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4A" w:rsidRDefault="00A50A4A" w:rsidP="00A50A4A">
      <w:pPr>
        <w:pStyle w:val="Heading"/>
        <w:spacing w:line="360" w:lineRule="auto"/>
        <w:rPr>
          <w:rFonts w:ascii="Calibri" w:eastAsia="Calibri" w:hAnsi="Calibri" w:cs="Calibri"/>
          <w:i/>
          <w:iCs/>
          <w:color w:val="165778"/>
          <w:sz w:val="20"/>
          <w:szCs w:val="20"/>
        </w:rPr>
      </w:pPr>
      <w:bookmarkStart w:id="0" w:name="_Toc"/>
      <w:bookmarkStart w:id="1" w:name="_GoBack"/>
      <w:bookmarkEnd w:id="1"/>
      <w:r>
        <w:rPr>
          <w:rFonts w:ascii="Calibri" w:hAnsi="Calibri"/>
          <w:color w:val="165778"/>
          <w:sz w:val="26"/>
          <w:szCs w:val="26"/>
        </w:rPr>
        <w:t>Συνταξιοδότηση γονέων αναπήρων τέκνων</w:t>
      </w:r>
      <w:bookmarkEnd w:id="0"/>
      <w:r w:rsidRPr="00A50A4A">
        <w:t xml:space="preserve"> - </w:t>
      </w:r>
      <w:r w:rsidRPr="00A50A4A">
        <w:rPr>
          <w:rFonts w:ascii="Calibri" w:hAnsi="Calibri"/>
          <w:color w:val="165778"/>
          <w:sz w:val="26"/>
          <w:szCs w:val="26"/>
        </w:rPr>
        <w:t>Οι αλλαγές που πραγματοποιήθηκαν με τον ν. 4336/2015</w:t>
      </w:r>
    </w:p>
    <w:p w:rsidR="00A50A4A" w:rsidRDefault="00A50A4A" w:rsidP="00A50A4A">
      <w:pPr>
        <w:pStyle w:val="Body"/>
        <w:spacing w:line="360" w:lineRule="auto"/>
        <w:jc w:val="both"/>
        <w:rPr>
          <w:rFonts w:ascii="Calibri" w:eastAsia="Calibri" w:hAnsi="Calibri" w:cs="Calibri"/>
          <w:sz w:val="26"/>
          <w:szCs w:val="26"/>
        </w:rPr>
      </w:pPr>
      <w:r>
        <w:rPr>
          <w:rFonts w:ascii="Calibri" w:hAnsi="Calibri"/>
          <w:sz w:val="26"/>
          <w:szCs w:val="26"/>
        </w:rPr>
        <w:t xml:space="preserve">Με ειδικές διατάξεις της νομοθεσίας (άρθρο 37 Ν. 3996/2011) παρέχεται η δυνατότητα σε Γονέα με τέκνο Άτομο με Αναπηρία (ΑμεΑ), ασφαλισμένο (ο γονέας) σε φορείς κύριας και επικουρικής ασφάλισης αρμοδιότητας του Υπουργείου Εργασίας και Κοινωνικής Ασφάλισης (δηλ. Ι.Κ.Α. κ.λπ.), να συνταξιοδοτηθεί (ο γονέας) λόγω γήρατος, ανεξαρτήτως ορίου ηλικίας, έως 18.08.2015, και την ημερομηνία υπαγωγής του στην ασφάλιση, εφόσον: </w:t>
      </w:r>
    </w:p>
    <w:p w:rsidR="00A50A4A" w:rsidRDefault="00A50A4A" w:rsidP="00A50A4A">
      <w:pPr>
        <w:pStyle w:val="Body"/>
        <w:spacing w:line="360" w:lineRule="auto"/>
        <w:jc w:val="both"/>
        <w:rPr>
          <w:rFonts w:ascii="Calibri" w:eastAsia="Calibri" w:hAnsi="Calibri" w:cs="Calibri"/>
          <w:sz w:val="26"/>
          <w:szCs w:val="26"/>
        </w:rPr>
      </w:pPr>
      <w:r>
        <w:rPr>
          <w:rFonts w:ascii="Calibri" w:hAnsi="Calibri"/>
          <w:sz w:val="26"/>
          <w:szCs w:val="26"/>
        </w:rPr>
        <w:t xml:space="preserve">1ον) έχει πραγματοποιήσει </w:t>
      </w:r>
      <w:r>
        <w:rPr>
          <w:rFonts w:ascii="Calibri" w:hAnsi="Calibri"/>
          <w:b/>
          <w:bCs/>
          <w:sz w:val="26"/>
          <w:szCs w:val="26"/>
        </w:rPr>
        <w:t xml:space="preserve">-7.500- </w:t>
      </w:r>
      <w:r>
        <w:rPr>
          <w:rFonts w:ascii="Calibri" w:hAnsi="Calibri"/>
          <w:sz w:val="26"/>
          <w:szCs w:val="26"/>
        </w:rPr>
        <w:t xml:space="preserve">ημέρες εργασίας (χρόνος πραγματικής ή προαιρετικής ασφάλισης) και </w:t>
      </w:r>
    </w:p>
    <w:p w:rsidR="00A50A4A" w:rsidRDefault="00A50A4A" w:rsidP="00A50A4A">
      <w:pPr>
        <w:pStyle w:val="Body"/>
        <w:spacing w:line="360" w:lineRule="auto"/>
        <w:jc w:val="both"/>
        <w:rPr>
          <w:rFonts w:ascii="Calibri" w:eastAsia="Calibri" w:hAnsi="Calibri" w:cs="Calibri"/>
          <w:sz w:val="26"/>
          <w:szCs w:val="26"/>
        </w:rPr>
      </w:pPr>
      <w:r>
        <w:rPr>
          <w:rFonts w:ascii="Calibri" w:hAnsi="Calibri"/>
          <w:sz w:val="26"/>
          <w:szCs w:val="26"/>
        </w:rPr>
        <w:t>2ον) δεν έχει καταστεί ήδη συνταξιούχος οποιουδήποτε ασφαλιστικού φορέα κύριας ασφάλισης ή του Δημοσίου ή δεν θεμελιώνει δικαίωμα συνταξιοδότησης, ακόμα και στην περίπτωση που δεν το έχει ασκήσει, από οποιονδήποτε ασφαλιστικό φορέα κύριας ασφάλισης ή το Δημόσιο.</w:t>
      </w:r>
    </w:p>
    <w:p w:rsidR="00A50A4A" w:rsidRDefault="00A50A4A" w:rsidP="00A50A4A">
      <w:pPr>
        <w:pStyle w:val="Body"/>
        <w:spacing w:line="360" w:lineRule="auto"/>
        <w:jc w:val="both"/>
        <w:rPr>
          <w:rFonts w:ascii="Calibri" w:eastAsia="Calibri" w:hAnsi="Calibri" w:cs="Calibri"/>
          <w:sz w:val="26"/>
          <w:szCs w:val="26"/>
        </w:rPr>
      </w:pPr>
    </w:p>
    <w:p w:rsidR="00A50A4A" w:rsidRDefault="00A50A4A" w:rsidP="00A50A4A">
      <w:pPr>
        <w:pStyle w:val="Heading"/>
        <w:spacing w:line="360" w:lineRule="auto"/>
        <w:rPr>
          <w:rFonts w:ascii="Calibri" w:eastAsia="Calibri" w:hAnsi="Calibri" w:cs="Calibri"/>
          <w:color w:val="165778"/>
          <w:sz w:val="26"/>
          <w:szCs w:val="26"/>
        </w:rPr>
      </w:pPr>
      <w:bookmarkStart w:id="2" w:name="_Toc1"/>
      <w:r>
        <w:rPr>
          <w:rFonts w:ascii="Calibri" w:hAnsi="Calibri"/>
          <w:color w:val="165778"/>
          <w:sz w:val="26"/>
          <w:szCs w:val="26"/>
          <w:lang w:val="ru-RU"/>
        </w:rPr>
        <w:t xml:space="preserve">- </w:t>
      </w:r>
      <w:r>
        <w:rPr>
          <w:rFonts w:ascii="Calibri" w:hAnsi="Calibri"/>
          <w:color w:val="165778"/>
          <w:sz w:val="26"/>
          <w:szCs w:val="26"/>
        </w:rPr>
        <w:t>Οι αλλαγές που πραγματοποιήθηκαν με τον ν. 4336/2015</w:t>
      </w:r>
      <w:bookmarkEnd w:id="2"/>
    </w:p>
    <w:p w:rsidR="00A50A4A" w:rsidRDefault="00A50A4A" w:rsidP="00A50A4A">
      <w:pPr>
        <w:pStyle w:val="Body"/>
        <w:spacing w:line="360" w:lineRule="auto"/>
        <w:jc w:val="both"/>
        <w:rPr>
          <w:rFonts w:ascii="Calibri" w:hAnsi="Calibri"/>
          <w:b/>
          <w:bCs/>
          <w:sz w:val="26"/>
          <w:szCs w:val="26"/>
        </w:rPr>
      </w:pPr>
      <w:r>
        <w:rPr>
          <w:rFonts w:ascii="Calibri" w:hAnsi="Calibri"/>
          <w:b/>
          <w:bCs/>
          <w:sz w:val="26"/>
          <w:szCs w:val="26"/>
        </w:rPr>
        <w:t>Ωστόσο</w:t>
      </w:r>
      <w:r>
        <w:rPr>
          <w:rFonts w:ascii="Calibri" w:hAnsi="Calibri"/>
          <w:sz w:val="26"/>
          <w:szCs w:val="26"/>
        </w:rPr>
        <w:t xml:space="preserve">, μετά την θέσπιση του νόμου 4336/2015  </w:t>
      </w:r>
      <w:r>
        <w:rPr>
          <w:rFonts w:ascii="Calibri" w:hAnsi="Calibri"/>
          <w:b/>
          <w:bCs/>
          <w:sz w:val="26"/>
          <w:szCs w:val="26"/>
        </w:rPr>
        <w:t>από 19.8.2015 απαιτείται η συμπλήρωση τουλ</w:t>
      </w:r>
      <w:r w:rsidR="00921B88">
        <w:rPr>
          <w:rFonts w:ascii="Calibri" w:hAnsi="Calibri"/>
          <w:b/>
          <w:bCs/>
          <w:sz w:val="26"/>
          <w:szCs w:val="26"/>
        </w:rPr>
        <w:t xml:space="preserve">άχιστον του 55ου έτους ηλικίας. </w:t>
      </w:r>
    </w:p>
    <w:p w:rsidR="00921B88" w:rsidRDefault="00921B88" w:rsidP="00A50A4A">
      <w:pPr>
        <w:pStyle w:val="Body"/>
        <w:spacing w:line="360" w:lineRule="auto"/>
        <w:jc w:val="both"/>
        <w:rPr>
          <w:rFonts w:ascii="Calibri" w:eastAsia="Calibri" w:hAnsi="Calibri" w:cs="Calibri"/>
          <w:i/>
          <w:iCs/>
          <w:sz w:val="20"/>
          <w:szCs w:val="20"/>
        </w:rPr>
      </w:pPr>
    </w:p>
    <w:p w:rsidR="00A50A4A" w:rsidRDefault="00A50A4A" w:rsidP="00A50A4A">
      <w:pPr>
        <w:pStyle w:val="Body"/>
        <w:spacing w:line="360" w:lineRule="auto"/>
        <w:jc w:val="both"/>
        <w:rPr>
          <w:rFonts w:ascii="Calibri" w:eastAsia="Calibri" w:hAnsi="Calibri" w:cs="Calibri"/>
          <w:sz w:val="26"/>
          <w:szCs w:val="26"/>
        </w:rPr>
      </w:pPr>
      <w:r>
        <w:rPr>
          <w:rFonts w:ascii="Calibri" w:hAnsi="Calibri"/>
          <w:sz w:val="26"/>
          <w:szCs w:val="26"/>
        </w:rPr>
        <w:t xml:space="preserve">Αξίζει να σημειωθεί ότι οι διατάξεις αυτές </w:t>
      </w:r>
      <w:r>
        <w:rPr>
          <w:rFonts w:ascii="Calibri" w:hAnsi="Calibri"/>
          <w:b/>
          <w:bCs/>
          <w:sz w:val="26"/>
          <w:szCs w:val="26"/>
        </w:rPr>
        <w:t>δεν είχαν έως 18.8.2015 ηλικιακό όριο συνταξιοδότησης</w:t>
      </w:r>
      <w:r>
        <w:rPr>
          <w:rFonts w:ascii="Calibri" w:hAnsi="Calibri"/>
          <w:sz w:val="26"/>
          <w:szCs w:val="26"/>
        </w:rPr>
        <w:t xml:space="preserve">, συνεπώς εάν ο ενδιαφερόμενος Γονέας τέκνου Ατόμου με Αναπηρία (ΑμεΑ) έχει την δυνατότητα να λάβει σύνταξη με μόνες προϋποθέσεις: </w:t>
      </w:r>
    </w:p>
    <w:p w:rsidR="00A50A4A" w:rsidRDefault="00A50A4A" w:rsidP="00A50A4A">
      <w:pPr>
        <w:pStyle w:val="Body"/>
        <w:spacing w:line="360" w:lineRule="auto"/>
        <w:jc w:val="both"/>
        <w:rPr>
          <w:rFonts w:ascii="Calibri" w:eastAsia="Calibri" w:hAnsi="Calibri" w:cs="Calibri"/>
          <w:sz w:val="26"/>
          <w:szCs w:val="26"/>
        </w:rPr>
      </w:pPr>
    </w:p>
    <w:p w:rsidR="00A50A4A" w:rsidRDefault="00A50A4A" w:rsidP="00A50A4A">
      <w:pPr>
        <w:pStyle w:val="Body"/>
        <w:spacing w:line="360" w:lineRule="auto"/>
        <w:jc w:val="both"/>
        <w:rPr>
          <w:rFonts w:ascii="Calibri" w:eastAsia="Calibri" w:hAnsi="Calibri" w:cs="Calibri"/>
          <w:b/>
          <w:bCs/>
          <w:sz w:val="26"/>
          <w:szCs w:val="26"/>
        </w:rPr>
      </w:pPr>
      <w:r>
        <w:rPr>
          <w:rFonts w:ascii="Calibri" w:hAnsi="Calibri"/>
          <w:sz w:val="26"/>
          <w:szCs w:val="26"/>
          <w:lang w:val="de-DE"/>
        </w:rPr>
        <w:t xml:space="preserve">   1) </w:t>
      </w:r>
      <w:r>
        <w:rPr>
          <w:rFonts w:ascii="Calibri" w:hAnsi="Calibri"/>
          <w:sz w:val="26"/>
          <w:szCs w:val="26"/>
        </w:rPr>
        <w:t xml:space="preserve">τη συμπλήρωση των </w:t>
      </w:r>
      <w:r>
        <w:rPr>
          <w:rFonts w:ascii="Calibri" w:hAnsi="Calibri"/>
          <w:b/>
          <w:bCs/>
          <w:sz w:val="26"/>
          <w:szCs w:val="26"/>
        </w:rPr>
        <w:t>7.500 ημερών εργασίας (Ασφάλισης)</w:t>
      </w:r>
    </w:p>
    <w:p w:rsidR="00A50A4A" w:rsidRDefault="00A50A4A" w:rsidP="00A50A4A">
      <w:pPr>
        <w:pStyle w:val="Body"/>
        <w:spacing w:line="360" w:lineRule="auto"/>
        <w:ind w:left="283"/>
        <w:jc w:val="both"/>
        <w:rPr>
          <w:rFonts w:ascii="Calibri" w:eastAsia="Calibri" w:hAnsi="Calibri" w:cs="Calibri"/>
          <w:sz w:val="26"/>
          <w:szCs w:val="26"/>
        </w:rPr>
      </w:pPr>
      <w:r>
        <w:rPr>
          <w:rFonts w:ascii="Calibri" w:hAnsi="Calibri"/>
          <w:sz w:val="26"/>
          <w:szCs w:val="26"/>
        </w:rPr>
        <w:t xml:space="preserve">α) έως </w:t>
      </w:r>
      <w:r>
        <w:rPr>
          <w:rFonts w:ascii="Calibri" w:hAnsi="Calibri"/>
          <w:b/>
          <w:bCs/>
          <w:sz w:val="26"/>
          <w:szCs w:val="26"/>
        </w:rPr>
        <w:t>18.8.2015</w:t>
      </w:r>
      <w:r>
        <w:rPr>
          <w:rFonts w:ascii="Calibri" w:hAnsi="Calibri"/>
          <w:sz w:val="26"/>
          <w:szCs w:val="26"/>
        </w:rPr>
        <w:t xml:space="preserve"> </w:t>
      </w:r>
      <w:r>
        <w:rPr>
          <w:rFonts w:ascii="Calibri" w:hAnsi="Calibri"/>
          <w:sz w:val="26"/>
          <w:szCs w:val="26"/>
          <w:u w:val="single"/>
        </w:rPr>
        <w:t>δεν υπήρχε όριο ηλικίας,</w:t>
      </w:r>
      <w:r>
        <w:rPr>
          <w:rFonts w:ascii="Calibri" w:hAnsi="Calibri"/>
          <w:sz w:val="26"/>
          <w:szCs w:val="26"/>
        </w:rPr>
        <w:t xml:space="preserve"> δηλαδή όσοι έχουν συμπληρώσει τις οριζόμενες ημέρες εργασίας όπως ορίζονται σε αυτή την ειδική κατηγορία συνταξιοδότησης πριν από την αναφερόμενη ανωτέρω ημερομηνία συνταξιοδοτούνται σύμφωνα με το προϊσχύον καθεστώς</w:t>
      </w:r>
      <w:r>
        <w:rPr>
          <w:rFonts w:ascii="Calibri" w:hAnsi="Calibri"/>
          <w:sz w:val="26"/>
          <w:szCs w:val="26"/>
          <w:lang w:val="de-DE"/>
        </w:rPr>
        <w:t xml:space="preserve">.   </w:t>
      </w:r>
    </w:p>
    <w:p w:rsidR="00A50A4A" w:rsidRDefault="00A50A4A" w:rsidP="00A50A4A">
      <w:pPr>
        <w:pStyle w:val="Body"/>
        <w:spacing w:line="360" w:lineRule="auto"/>
        <w:ind w:left="283"/>
        <w:jc w:val="both"/>
        <w:rPr>
          <w:rFonts w:ascii="Times" w:eastAsia="Times" w:hAnsi="Times" w:cs="Times"/>
          <w:sz w:val="24"/>
          <w:szCs w:val="24"/>
        </w:rPr>
      </w:pPr>
      <w:r>
        <w:rPr>
          <w:rFonts w:ascii="Calibri" w:hAnsi="Calibri"/>
          <w:sz w:val="26"/>
          <w:szCs w:val="26"/>
        </w:rPr>
        <w:lastRenderedPageBreak/>
        <w:t xml:space="preserve">β) από </w:t>
      </w:r>
      <w:r>
        <w:rPr>
          <w:rFonts w:ascii="Calibri" w:hAnsi="Calibri"/>
          <w:b/>
          <w:bCs/>
          <w:sz w:val="26"/>
          <w:szCs w:val="26"/>
        </w:rPr>
        <w:t>19.8.2015 και έπειτα</w:t>
      </w:r>
      <w:r>
        <w:rPr>
          <w:rFonts w:ascii="Calibri" w:hAnsi="Calibri"/>
          <w:sz w:val="26"/>
          <w:szCs w:val="26"/>
        </w:rPr>
        <w:t xml:space="preserve">, θεσπίζεται κατώτατο όριο ηλικίας το 55ο έτος της ηλικίας, ενώ στη συνεχεία, αυτό εξομοιώνεται και ακολουθεί τις αυξήσεις στα όρια ηλικίας οι οποίες αφορούν τους συνταξιούχους λόγω γήρατος </w:t>
      </w:r>
      <w:r>
        <w:rPr>
          <w:rFonts w:ascii="Calibri" w:hAnsi="Calibri"/>
          <w:sz w:val="26"/>
          <w:szCs w:val="26"/>
          <w:lang w:val="pt-PT"/>
        </w:rPr>
        <w:t>[</w:t>
      </w:r>
      <w:r>
        <w:rPr>
          <w:rFonts w:ascii="Calibri" w:hAnsi="Calibri"/>
          <w:sz w:val="26"/>
          <w:szCs w:val="26"/>
        </w:rPr>
        <w:t xml:space="preserve">βλ. τον ΠΙΝΑΚΑ </w:t>
      </w:r>
      <w:r>
        <w:rPr>
          <w:rFonts w:ascii="Calibri" w:hAnsi="Calibri"/>
          <w:sz w:val="26"/>
          <w:szCs w:val="26"/>
          <w:lang w:val="ru-RU"/>
        </w:rPr>
        <w:t xml:space="preserve">1 </w:t>
      </w:r>
      <w:r>
        <w:rPr>
          <w:rFonts w:ascii="Calibri" w:hAnsi="Calibri"/>
          <w:sz w:val="26"/>
          <w:szCs w:val="26"/>
        </w:rPr>
        <w:t>στο ήδη δημοσιευμένο πληροφοριακό υλικό του Δικτύου μας «Οι ρυθμίσεις της εγκυκλίου Υπουργείου εργασίας, Κοινωνικής Ασφάλισης και Κοινωνικής Αλληλεγγύης για τις συνταξιοδοτικές διατάξεις Ν.4336/2015» στην ιστοσελίδα του Δικτύου</w:t>
      </w:r>
      <w:r w:rsidRPr="00685A25">
        <w:rPr>
          <w:rFonts w:ascii="Calibri" w:hAnsi="Calibri"/>
          <w:sz w:val="26"/>
          <w:szCs w:val="26"/>
        </w:rPr>
        <w:t xml:space="preserve"> </w:t>
      </w:r>
      <w:r>
        <w:rPr>
          <w:rFonts w:ascii="Calibri" w:hAnsi="Calibri"/>
          <w:sz w:val="26"/>
          <w:szCs w:val="26"/>
        </w:rPr>
        <w:t xml:space="preserve">στο </w:t>
      </w:r>
      <w:r>
        <w:rPr>
          <w:rFonts w:ascii="Calibri" w:hAnsi="Calibri"/>
          <w:sz w:val="26"/>
          <w:szCs w:val="26"/>
          <w:lang w:val="en-US"/>
        </w:rPr>
        <w:t>www</w:t>
      </w:r>
      <w:r w:rsidRPr="00685A25">
        <w:rPr>
          <w:rFonts w:ascii="Calibri" w:hAnsi="Calibri"/>
          <w:sz w:val="26"/>
          <w:szCs w:val="26"/>
        </w:rPr>
        <w:t>.</w:t>
      </w:r>
      <w:r>
        <w:rPr>
          <w:rFonts w:ascii="Calibri" w:hAnsi="Calibri"/>
          <w:sz w:val="26"/>
          <w:szCs w:val="26"/>
          <w:lang w:val="en-US"/>
        </w:rPr>
        <w:t>inegsee</w:t>
      </w:r>
      <w:r w:rsidRPr="00685A25">
        <w:rPr>
          <w:rFonts w:ascii="Calibri" w:hAnsi="Calibri"/>
          <w:sz w:val="26"/>
          <w:szCs w:val="26"/>
        </w:rPr>
        <w:t>.</w:t>
      </w:r>
      <w:r>
        <w:rPr>
          <w:rFonts w:ascii="Calibri" w:hAnsi="Calibri"/>
          <w:sz w:val="26"/>
          <w:szCs w:val="26"/>
          <w:lang w:val="en-US"/>
        </w:rPr>
        <w:t>gr</w:t>
      </w:r>
      <w:r>
        <w:rPr>
          <w:rFonts w:ascii="Calibri" w:hAnsi="Calibri"/>
          <w:sz w:val="26"/>
          <w:szCs w:val="26"/>
          <w:lang w:val="pt-PT"/>
        </w:rPr>
        <w:t>]</w:t>
      </w:r>
      <w:r>
        <w:rPr>
          <w:rFonts w:ascii="Calibri" w:hAnsi="Calibri"/>
          <w:sz w:val="26"/>
          <w:szCs w:val="26"/>
        </w:rPr>
        <w:t xml:space="preserve"> </w:t>
      </w:r>
    </w:p>
    <w:p w:rsidR="00A50A4A" w:rsidRDefault="00A50A4A" w:rsidP="00A50A4A">
      <w:pPr>
        <w:pStyle w:val="Body"/>
        <w:spacing w:line="360" w:lineRule="auto"/>
        <w:ind w:left="283"/>
        <w:jc w:val="both"/>
        <w:rPr>
          <w:rFonts w:ascii="Times" w:eastAsia="Times" w:hAnsi="Times" w:cs="Times"/>
          <w:sz w:val="24"/>
          <w:szCs w:val="24"/>
        </w:rPr>
      </w:pPr>
    </w:p>
    <w:p w:rsidR="00A50A4A" w:rsidRDefault="00A50A4A" w:rsidP="00A50A4A">
      <w:pPr>
        <w:pStyle w:val="Body"/>
        <w:spacing w:line="360" w:lineRule="auto"/>
        <w:jc w:val="both"/>
        <w:rPr>
          <w:rFonts w:ascii="Calibri" w:eastAsia="Calibri" w:hAnsi="Calibri" w:cs="Calibri"/>
          <w:sz w:val="26"/>
          <w:szCs w:val="26"/>
        </w:rPr>
      </w:pPr>
      <w:r>
        <w:rPr>
          <w:rFonts w:ascii="Calibri" w:hAnsi="Calibri"/>
          <w:sz w:val="26"/>
          <w:szCs w:val="26"/>
        </w:rPr>
        <w:t>2) την αποδεδειγμένη με επίσημα έγγραφα (πχ. επιτροπής ΚΕ.Π.Α.) αναπηρία του τέκνου του. Από τη νομοθεσία απαιτείται το τέκνο να είναι άγαμο, με ποσοστό αναπηρίας 67% και άνω. Επιπρόσθετα, να μην εργάζεται και να μη νοσηλεύεται σε ίδρυμα με δαπάνη ασφαλιστικού ή άλλου δημόσιου φορέα.</w:t>
      </w:r>
    </w:p>
    <w:p w:rsidR="00A50A4A" w:rsidRDefault="00A50A4A" w:rsidP="00A50A4A">
      <w:pPr>
        <w:pStyle w:val="Body"/>
        <w:spacing w:line="360" w:lineRule="auto"/>
        <w:jc w:val="both"/>
        <w:rPr>
          <w:rFonts w:ascii="Calibri" w:eastAsia="Calibri" w:hAnsi="Calibri" w:cs="Calibri"/>
          <w:sz w:val="26"/>
          <w:szCs w:val="26"/>
        </w:rPr>
      </w:pPr>
    </w:p>
    <w:p w:rsidR="00A50A4A" w:rsidRDefault="00A50A4A" w:rsidP="00A50A4A">
      <w:pPr>
        <w:pStyle w:val="Heading"/>
        <w:spacing w:line="360" w:lineRule="auto"/>
        <w:rPr>
          <w:rFonts w:ascii="Calibri" w:eastAsia="Calibri" w:hAnsi="Calibri" w:cs="Calibri"/>
          <w:color w:val="165778"/>
          <w:sz w:val="26"/>
          <w:szCs w:val="26"/>
        </w:rPr>
      </w:pPr>
      <w:bookmarkStart w:id="3" w:name="_Toc2"/>
      <w:r>
        <w:rPr>
          <w:rFonts w:ascii="Calibri" w:hAnsi="Calibri"/>
          <w:color w:val="165778"/>
          <w:sz w:val="26"/>
          <w:szCs w:val="26"/>
          <w:lang w:val="ru-RU"/>
        </w:rPr>
        <w:t xml:space="preserve">- </w:t>
      </w:r>
      <w:r>
        <w:rPr>
          <w:rFonts w:ascii="Calibri" w:hAnsi="Calibri"/>
          <w:color w:val="165778"/>
          <w:sz w:val="26"/>
          <w:szCs w:val="26"/>
        </w:rPr>
        <w:t xml:space="preserve">Έτερος γονέας </w:t>
      </w:r>
      <w:r>
        <w:rPr>
          <w:rFonts w:ascii="Calibri" w:hAnsi="Calibri"/>
          <w:color w:val="165778"/>
          <w:sz w:val="26"/>
          <w:szCs w:val="26"/>
          <w:lang w:val="ru-RU"/>
        </w:rPr>
        <w:t xml:space="preserve">- </w:t>
      </w:r>
      <w:r>
        <w:rPr>
          <w:rFonts w:ascii="Calibri" w:hAnsi="Calibri"/>
          <w:color w:val="165778"/>
          <w:sz w:val="26"/>
          <w:szCs w:val="26"/>
        </w:rPr>
        <w:t>Προϋποθέσεις</w:t>
      </w:r>
      <w:bookmarkEnd w:id="3"/>
    </w:p>
    <w:p w:rsidR="00A50A4A" w:rsidRDefault="00A50A4A" w:rsidP="00A50A4A">
      <w:pPr>
        <w:pStyle w:val="Body"/>
        <w:spacing w:line="360" w:lineRule="auto"/>
        <w:jc w:val="both"/>
        <w:rPr>
          <w:rFonts w:ascii="Calibri" w:eastAsia="Calibri" w:hAnsi="Calibri" w:cs="Calibri"/>
          <w:sz w:val="26"/>
          <w:szCs w:val="26"/>
        </w:rPr>
      </w:pPr>
      <w:r>
        <w:rPr>
          <w:rFonts w:ascii="Calibri" w:hAnsi="Calibri"/>
          <w:sz w:val="26"/>
          <w:szCs w:val="26"/>
        </w:rPr>
        <w:t xml:space="preserve">Για να μπορεί να ασκήσει ο γονέας το δικαίωμα συνταξιοδότησης σε αυτήν </w:t>
      </w:r>
      <w:r w:rsidR="00921B88">
        <w:rPr>
          <w:rFonts w:ascii="Calibri" w:hAnsi="Calibri"/>
          <w:sz w:val="26"/>
          <w:szCs w:val="26"/>
        </w:rPr>
        <w:t xml:space="preserve">την </w:t>
      </w:r>
      <w:r>
        <w:rPr>
          <w:rFonts w:ascii="Calibri" w:hAnsi="Calibri"/>
          <w:sz w:val="26"/>
          <w:szCs w:val="26"/>
        </w:rPr>
        <w:t xml:space="preserve">ειδική κατηγορία, θα πρέπει </w:t>
      </w:r>
      <w:r>
        <w:rPr>
          <w:rFonts w:ascii="Calibri" w:hAnsi="Calibri"/>
          <w:b/>
          <w:bCs/>
          <w:sz w:val="26"/>
          <w:szCs w:val="26"/>
        </w:rPr>
        <w:t xml:space="preserve">ο έτερος γονέας και σύζυγος του γονέα </w:t>
      </w:r>
      <w:r>
        <w:rPr>
          <w:rFonts w:ascii="Calibri" w:hAnsi="Calibri"/>
          <w:sz w:val="26"/>
          <w:szCs w:val="26"/>
        </w:rPr>
        <w:t xml:space="preserve">που ασκεί το δικαίωμα, κατά την ημερομηνία υποβολής της αίτησης συνταξιοδότησης από τον άλλο γονέα: </w:t>
      </w:r>
    </w:p>
    <w:p w:rsidR="00A50A4A" w:rsidRDefault="00A50A4A" w:rsidP="00A50A4A">
      <w:pPr>
        <w:pStyle w:val="Body"/>
        <w:numPr>
          <w:ilvl w:val="0"/>
          <w:numId w:val="4"/>
        </w:numPr>
        <w:spacing w:line="360" w:lineRule="auto"/>
        <w:jc w:val="both"/>
        <w:rPr>
          <w:rFonts w:ascii="Calibri" w:eastAsia="Calibri" w:hAnsi="Calibri" w:cs="Calibri"/>
          <w:sz w:val="26"/>
          <w:szCs w:val="26"/>
        </w:rPr>
      </w:pPr>
      <w:r>
        <w:rPr>
          <w:rFonts w:ascii="Calibri" w:hAnsi="Calibri"/>
          <w:sz w:val="26"/>
          <w:szCs w:val="26"/>
        </w:rPr>
        <w:t xml:space="preserve">Να έχει πραγματοποιήσει </w:t>
      </w:r>
      <w:r>
        <w:rPr>
          <w:rFonts w:ascii="Calibri" w:hAnsi="Calibri"/>
          <w:b/>
          <w:bCs/>
          <w:sz w:val="26"/>
          <w:szCs w:val="26"/>
        </w:rPr>
        <w:t>τουλάχιστον 2.400 ημέρες ή οκτώ (8) έτη</w:t>
      </w:r>
      <w:r>
        <w:rPr>
          <w:rFonts w:ascii="Calibri" w:hAnsi="Calibri"/>
          <w:sz w:val="26"/>
          <w:szCs w:val="26"/>
        </w:rPr>
        <w:t xml:space="preserve"> πραγματικής ασφάλισης σε φορείς κύριας ασφάλισης ή/και το Δημόσιο, εκ των οποίων οι 600 ημέρες ή τα 2 έτη να έχουν πραγματοποιηθεί τα τελευταία τέσσερα (4) χρόνια. </w:t>
      </w:r>
    </w:p>
    <w:p w:rsidR="00A50A4A" w:rsidRDefault="00A50A4A" w:rsidP="00A50A4A">
      <w:pPr>
        <w:pStyle w:val="Body"/>
        <w:numPr>
          <w:ilvl w:val="0"/>
          <w:numId w:val="4"/>
        </w:numPr>
        <w:spacing w:line="360" w:lineRule="auto"/>
        <w:jc w:val="both"/>
        <w:rPr>
          <w:rFonts w:ascii="Calibri" w:eastAsia="Calibri" w:hAnsi="Calibri" w:cs="Calibri"/>
          <w:sz w:val="26"/>
          <w:szCs w:val="26"/>
        </w:rPr>
      </w:pPr>
      <w:r>
        <w:rPr>
          <w:rFonts w:ascii="Calibri" w:hAnsi="Calibri"/>
          <w:sz w:val="26"/>
          <w:szCs w:val="26"/>
        </w:rPr>
        <w:t xml:space="preserve">Να εργάζεται. </w:t>
      </w:r>
    </w:p>
    <w:p w:rsidR="00A50A4A" w:rsidRDefault="00A50A4A" w:rsidP="00A50A4A">
      <w:pPr>
        <w:pStyle w:val="Body"/>
        <w:numPr>
          <w:ilvl w:val="0"/>
          <w:numId w:val="4"/>
        </w:numPr>
        <w:spacing w:line="360" w:lineRule="auto"/>
        <w:jc w:val="both"/>
        <w:rPr>
          <w:rFonts w:ascii="Calibri" w:eastAsia="Calibri" w:hAnsi="Calibri" w:cs="Calibri"/>
          <w:sz w:val="26"/>
          <w:szCs w:val="26"/>
        </w:rPr>
      </w:pPr>
      <w:r>
        <w:rPr>
          <w:rFonts w:ascii="Calibri" w:hAnsi="Calibri"/>
          <w:sz w:val="26"/>
          <w:szCs w:val="26"/>
        </w:rPr>
        <w:t>Ο ίδιος να μην λαμβάνει και να μην έχει θεμελιώσει δικαίωμα συνταξιοδότησης από οποιονδήποτε ασφαλιστικό οργανισμό ή το Δημόσιο</w:t>
      </w:r>
      <w:r>
        <w:rPr>
          <w:rFonts w:ascii="Calibri" w:hAnsi="Calibri"/>
          <w:sz w:val="26"/>
          <w:szCs w:val="26"/>
          <w:lang w:val="de-DE"/>
        </w:rPr>
        <w:t xml:space="preserve">.     </w:t>
      </w:r>
    </w:p>
    <w:p w:rsidR="00A50A4A" w:rsidRDefault="00A50A4A" w:rsidP="00A50A4A">
      <w:pPr>
        <w:pStyle w:val="Body"/>
        <w:numPr>
          <w:ilvl w:val="0"/>
          <w:numId w:val="4"/>
        </w:numPr>
        <w:spacing w:line="360" w:lineRule="auto"/>
        <w:jc w:val="both"/>
        <w:rPr>
          <w:rFonts w:ascii="Calibri" w:eastAsia="Calibri" w:hAnsi="Calibri" w:cs="Calibri"/>
          <w:sz w:val="26"/>
          <w:szCs w:val="26"/>
        </w:rPr>
      </w:pPr>
      <w:r>
        <w:rPr>
          <w:rFonts w:ascii="Calibri" w:hAnsi="Calibri"/>
          <w:sz w:val="26"/>
          <w:szCs w:val="26"/>
        </w:rPr>
        <w:t xml:space="preserve">Να έχει υποβάλει υπεύθυνη δήλωση προς τον ασφαλιστικό του φορέα ή τους φορείς που είναι ασφαλισμένος ότι δεν έχει ασκήσει, ούτε προτίθεται </w:t>
      </w:r>
      <w:r>
        <w:rPr>
          <w:rFonts w:ascii="Calibri" w:hAnsi="Calibri"/>
          <w:sz w:val="26"/>
          <w:szCs w:val="26"/>
        </w:rPr>
        <w:lastRenderedPageBreak/>
        <w:t>να ασκήσει στο μέλλον, το δικαίωμα συνταξιοδότησης με τις προϋποθέσεις των διατάξεων για συνταξιοδότηση λόγω ανάπηρου τέκνου</w:t>
      </w:r>
      <w:r>
        <w:rPr>
          <w:rFonts w:ascii="Calibri" w:hAnsi="Calibri"/>
          <w:sz w:val="26"/>
          <w:szCs w:val="26"/>
          <w:lang w:val="de-DE"/>
        </w:rPr>
        <w:t xml:space="preserve">.    </w:t>
      </w:r>
    </w:p>
    <w:p w:rsidR="00A50A4A" w:rsidRDefault="00A50A4A" w:rsidP="00A50A4A">
      <w:pPr>
        <w:pStyle w:val="Body"/>
        <w:numPr>
          <w:ilvl w:val="0"/>
          <w:numId w:val="4"/>
        </w:numPr>
        <w:spacing w:line="360" w:lineRule="auto"/>
        <w:jc w:val="both"/>
        <w:rPr>
          <w:rFonts w:ascii="Calibri" w:eastAsia="Calibri" w:hAnsi="Calibri" w:cs="Calibri"/>
          <w:sz w:val="26"/>
          <w:szCs w:val="26"/>
        </w:rPr>
      </w:pPr>
      <w:r>
        <w:rPr>
          <w:rFonts w:ascii="Calibri" w:hAnsi="Calibri"/>
          <w:sz w:val="26"/>
          <w:szCs w:val="26"/>
        </w:rPr>
        <w:t xml:space="preserve">Σε περίπτωση λύσης του γάμου των γονέων του ανηλίκου αναπήρου τέκνου, το δικαίωμα ασκείται από τον γονέα που έχει την επιμέλεια με </w:t>
      </w:r>
      <w:r>
        <w:rPr>
          <w:rFonts w:ascii="Calibri" w:hAnsi="Calibri"/>
          <w:b/>
          <w:bCs/>
          <w:sz w:val="26"/>
          <w:szCs w:val="26"/>
        </w:rPr>
        <w:t>αμετάκλητη</w:t>
      </w:r>
      <w:r>
        <w:rPr>
          <w:rFonts w:ascii="Calibri" w:hAnsi="Calibri"/>
          <w:sz w:val="26"/>
          <w:szCs w:val="26"/>
        </w:rPr>
        <w:t xml:space="preserve"> δικαστική απόφαση.</w:t>
      </w:r>
    </w:p>
    <w:p w:rsidR="00A50A4A" w:rsidRDefault="00A50A4A" w:rsidP="00A50A4A">
      <w:pPr>
        <w:pStyle w:val="Body"/>
        <w:spacing w:line="360" w:lineRule="auto"/>
        <w:jc w:val="both"/>
        <w:rPr>
          <w:rFonts w:ascii="Calibri" w:eastAsia="Calibri" w:hAnsi="Calibri" w:cs="Calibri"/>
          <w:sz w:val="26"/>
          <w:szCs w:val="26"/>
        </w:rPr>
      </w:pPr>
    </w:p>
    <w:p w:rsidR="00A50A4A" w:rsidRDefault="00A50A4A" w:rsidP="00A50A4A">
      <w:pPr>
        <w:pStyle w:val="Body"/>
        <w:spacing w:line="360" w:lineRule="auto"/>
        <w:jc w:val="both"/>
        <w:rPr>
          <w:rFonts w:ascii="Calibri" w:eastAsia="Calibri" w:hAnsi="Calibri" w:cs="Calibri"/>
          <w:sz w:val="26"/>
          <w:szCs w:val="26"/>
        </w:rPr>
      </w:pPr>
      <w:r>
        <w:rPr>
          <w:rFonts w:ascii="Calibri" w:hAnsi="Calibri"/>
          <w:sz w:val="26"/>
          <w:szCs w:val="26"/>
        </w:rPr>
        <w:t xml:space="preserve">Από τα παραπάνω προκύπτει ότι στην περίπτωση των έγγαμων ζευγαριών,  ο νόμος παρέχει </w:t>
      </w:r>
      <w:r>
        <w:rPr>
          <w:rFonts w:ascii="Calibri" w:hAnsi="Calibri"/>
          <w:b/>
          <w:bCs/>
          <w:sz w:val="26"/>
          <w:szCs w:val="26"/>
        </w:rPr>
        <w:t>μονάχα στον έναν από τους δύο γονείς</w:t>
      </w:r>
      <w:r>
        <w:rPr>
          <w:rFonts w:ascii="Calibri" w:hAnsi="Calibri"/>
          <w:sz w:val="26"/>
          <w:szCs w:val="26"/>
        </w:rPr>
        <w:t xml:space="preserve">, τη δυνατότητα να συνταξιοδοτηθεί κάνοντας χρήση των ανωτέρω αναφερόμενων διατάξεων. </w:t>
      </w:r>
    </w:p>
    <w:p w:rsidR="00A50A4A" w:rsidRDefault="00A50A4A" w:rsidP="00A50A4A">
      <w:pPr>
        <w:pStyle w:val="Body"/>
        <w:spacing w:line="360" w:lineRule="auto"/>
        <w:jc w:val="both"/>
        <w:rPr>
          <w:rFonts w:ascii="Calibri" w:eastAsia="Calibri" w:hAnsi="Calibri" w:cs="Calibri"/>
          <w:sz w:val="26"/>
          <w:szCs w:val="26"/>
        </w:rPr>
      </w:pPr>
      <w:r>
        <w:rPr>
          <w:rFonts w:ascii="Calibri" w:hAnsi="Calibri"/>
          <w:sz w:val="26"/>
          <w:szCs w:val="26"/>
        </w:rPr>
        <w:t>Ενώ αντίστοιχα, στις περιπτώσεις διαζευγμένων γονέων το δικαίωμα αυτό μπορεί να το ενεργοποιήσει μονάχα εκείνος που έχει την επιμέλεια του τέκνου αυτού, με αμετάκλητη δικαστική απόφαση.</w:t>
      </w:r>
    </w:p>
    <w:p w:rsidR="00A50A4A" w:rsidRDefault="00A50A4A" w:rsidP="00A50A4A">
      <w:pPr>
        <w:pStyle w:val="Body"/>
        <w:spacing w:line="360" w:lineRule="auto"/>
        <w:jc w:val="both"/>
        <w:rPr>
          <w:sz w:val="26"/>
          <w:szCs w:val="26"/>
        </w:rPr>
      </w:pPr>
    </w:p>
    <w:p w:rsidR="00A50A4A" w:rsidRDefault="00A50A4A" w:rsidP="00A50A4A">
      <w:pPr>
        <w:pStyle w:val="Heading"/>
        <w:numPr>
          <w:ilvl w:val="0"/>
          <w:numId w:val="5"/>
        </w:numPr>
        <w:spacing w:line="360" w:lineRule="auto"/>
        <w:rPr>
          <w:sz w:val="26"/>
          <w:szCs w:val="26"/>
        </w:rPr>
      </w:pPr>
      <w:bookmarkStart w:id="4" w:name="_Toc3"/>
      <w:r>
        <w:rPr>
          <w:rFonts w:ascii="Calibri" w:hAnsi="Calibri"/>
          <w:color w:val="165778"/>
          <w:sz w:val="26"/>
          <w:szCs w:val="26"/>
        </w:rPr>
        <w:t>Πλασματικοί Χρόνοι που αναγνωρίζονται</w:t>
      </w:r>
      <w:bookmarkEnd w:id="4"/>
    </w:p>
    <w:p w:rsidR="00A50A4A" w:rsidRDefault="00A50A4A" w:rsidP="00A50A4A">
      <w:pPr>
        <w:pStyle w:val="Body"/>
        <w:spacing w:line="360" w:lineRule="auto"/>
        <w:jc w:val="both"/>
        <w:rPr>
          <w:rFonts w:ascii="Calibri" w:eastAsia="Calibri" w:hAnsi="Calibri" w:cs="Calibri"/>
          <w:sz w:val="26"/>
          <w:szCs w:val="26"/>
        </w:rPr>
      </w:pPr>
      <w:r>
        <w:rPr>
          <w:rFonts w:ascii="Calibri" w:hAnsi="Calibri"/>
          <w:sz w:val="26"/>
          <w:szCs w:val="26"/>
        </w:rPr>
        <w:t xml:space="preserve">Για τη συμπλήρωση των 7.500 ημερών (ή 25 έτη) λαμβάνεται υπόψη ο χρόνος της πραγματικής ή και προαιρετικής ασφάλισης. </w:t>
      </w:r>
    </w:p>
    <w:p w:rsidR="00A50A4A" w:rsidRDefault="00A50A4A" w:rsidP="00A50A4A">
      <w:pPr>
        <w:pStyle w:val="Body"/>
        <w:spacing w:line="360" w:lineRule="auto"/>
        <w:ind w:left="283"/>
        <w:jc w:val="both"/>
        <w:rPr>
          <w:rFonts w:ascii="Calibri" w:eastAsia="Calibri" w:hAnsi="Calibri" w:cs="Calibri"/>
          <w:sz w:val="26"/>
          <w:szCs w:val="26"/>
        </w:rPr>
      </w:pPr>
      <w:r>
        <w:rPr>
          <w:rFonts w:ascii="Calibri" w:hAnsi="Calibri"/>
          <w:sz w:val="26"/>
          <w:szCs w:val="26"/>
        </w:rPr>
        <w:t>1. Δεν επιτρέπεται</w:t>
      </w:r>
      <w:r w:rsidRPr="00685A25">
        <w:rPr>
          <w:rFonts w:ascii="Calibri" w:hAnsi="Calibri"/>
          <w:sz w:val="26"/>
          <w:szCs w:val="26"/>
        </w:rPr>
        <w:t xml:space="preserve"> </w:t>
      </w:r>
      <w:r>
        <w:rPr>
          <w:rFonts w:ascii="Calibri" w:hAnsi="Calibri"/>
          <w:sz w:val="26"/>
          <w:szCs w:val="26"/>
        </w:rPr>
        <w:t>η συμπλήρωση του χρόνου αυτού με άλλους αναγνωριζόμενους χρόνους παρά μόνο με:</w:t>
      </w:r>
    </w:p>
    <w:p w:rsidR="00A50A4A" w:rsidRDefault="00A50A4A" w:rsidP="00A50A4A">
      <w:pPr>
        <w:pStyle w:val="Body"/>
        <w:spacing w:line="360" w:lineRule="auto"/>
        <w:ind w:left="425"/>
        <w:jc w:val="both"/>
        <w:rPr>
          <w:rFonts w:ascii="Calibri" w:eastAsia="Calibri" w:hAnsi="Calibri" w:cs="Calibri"/>
          <w:sz w:val="26"/>
          <w:szCs w:val="26"/>
        </w:rPr>
      </w:pPr>
      <w:r>
        <w:rPr>
          <w:rFonts w:ascii="Calibri" w:hAnsi="Calibri"/>
          <w:sz w:val="26"/>
          <w:szCs w:val="26"/>
        </w:rPr>
        <w:t xml:space="preserve">α) το χρόνο στρατιωτικής θητείας που αναγνωρίζεται κατόπιν εξαγοράς, </w:t>
      </w:r>
    </w:p>
    <w:p w:rsidR="00A50A4A" w:rsidRDefault="00A50A4A" w:rsidP="00A50A4A">
      <w:pPr>
        <w:pStyle w:val="Body"/>
        <w:spacing w:line="360" w:lineRule="auto"/>
        <w:ind w:left="425"/>
        <w:jc w:val="both"/>
        <w:rPr>
          <w:rFonts w:ascii="Calibri" w:eastAsia="Calibri" w:hAnsi="Calibri" w:cs="Calibri"/>
          <w:sz w:val="26"/>
          <w:szCs w:val="26"/>
        </w:rPr>
      </w:pPr>
      <w:r>
        <w:rPr>
          <w:rFonts w:ascii="Calibri" w:hAnsi="Calibri"/>
          <w:sz w:val="26"/>
          <w:szCs w:val="26"/>
        </w:rPr>
        <w:t>β) το χρόνο γονικής άδειας ανατροφής παιδιών, που αναγνωρίζεται κατόπιν εξαγοράς,</w:t>
      </w:r>
    </w:p>
    <w:p w:rsidR="00A50A4A" w:rsidRDefault="00A50A4A" w:rsidP="00A50A4A">
      <w:pPr>
        <w:pStyle w:val="Body"/>
        <w:spacing w:line="360" w:lineRule="auto"/>
        <w:ind w:left="425"/>
        <w:jc w:val="both"/>
        <w:rPr>
          <w:rFonts w:ascii="Calibri" w:eastAsia="Calibri" w:hAnsi="Calibri" w:cs="Calibri"/>
          <w:sz w:val="26"/>
          <w:szCs w:val="26"/>
        </w:rPr>
      </w:pPr>
      <w:r>
        <w:rPr>
          <w:rFonts w:ascii="Calibri" w:hAnsi="Calibri"/>
          <w:sz w:val="26"/>
          <w:szCs w:val="26"/>
        </w:rPr>
        <w:t>γ) τον προβλεπόμενο από την ΕΓΣΣΕ χρόνο απουσίας από την εργασία λόγω κύησης και λοχείας (αφορά τις γυναίκες).</w:t>
      </w:r>
    </w:p>
    <w:p w:rsidR="00A50A4A" w:rsidRDefault="00A50A4A" w:rsidP="00A50A4A">
      <w:pPr>
        <w:pStyle w:val="Body"/>
        <w:spacing w:line="360" w:lineRule="auto"/>
        <w:ind w:left="283"/>
        <w:jc w:val="both"/>
        <w:rPr>
          <w:rFonts w:ascii="Calibri" w:eastAsia="Calibri" w:hAnsi="Calibri" w:cs="Calibri"/>
          <w:sz w:val="26"/>
          <w:szCs w:val="26"/>
        </w:rPr>
      </w:pPr>
      <w:r>
        <w:rPr>
          <w:rFonts w:ascii="Calibri" w:hAnsi="Calibri"/>
          <w:sz w:val="26"/>
          <w:szCs w:val="26"/>
        </w:rPr>
        <w:t>2. Από τα ανωτέρω αναφερόμενα προκύπτει ότι οι ασφαλισμένοι και υπαγόμενοι σ’αυτή την ειδική κατηγορία συνταξιοδότησης ΔΕΝ μπορούν να αναγνωρίσουν ως πλασματικό χρόνο ασφάλισης</w:t>
      </w:r>
      <w:r>
        <w:rPr>
          <w:rFonts w:ascii="Calibri" w:hAnsi="Calibri"/>
          <w:sz w:val="26"/>
          <w:szCs w:val="26"/>
          <w:lang w:val="de-DE"/>
        </w:rPr>
        <w:t xml:space="preserve">:  </w:t>
      </w:r>
    </w:p>
    <w:p w:rsidR="00A50A4A" w:rsidRDefault="00A50A4A" w:rsidP="00A50A4A">
      <w:pPr>
        <w:pStyle w:val="Body"/>
        <w:spacing w:line="360" w:lineRule="auto"/>
        <w:ind w:left="425"/>
        <w:jc w:val="both"/>
        <w:rPr>
          <w:rFonts w:ascii="Calibri" w:eastAsia="Calibri" w:hAnsi="Calibri" w:cs="Calibri"/>
          <w:sz w:val="26"/>
          <w:szCs w:val="26"/>
        </w:rPr>
      </w:pPr>
      <w:r>
        <w:rPr>
          <w:rFonts w:ascii="Calibri" w:hAnsi="Calibri"/>
          <w:sz w:val="26"/>
          <w:szCs w:val="26"/>
        </w:rPr>
        <w:t>α) Χρόνο αναγνώρισης σπουδών</w:t>
      </w:r>
    </w:p>
    <w:p w:rsidR="00A50A4A" w:rsidRDefault="00A50A4A" w:rsidP="00A50A4A">
      <w:pPr>
        <w:pStyle w:val="Body"/>
        <w:spacing w:line="360" w:lineRule="auto"/>
        <w:ind w:left="425"/>
        <w:jc w:val="both"/>
        <w:rPr>
          <w:rFonts w:ascii="Calibri" w:eastAsia="Calibri" w:hAnsi="Calibri" w:cs="Calibri"/>
          <w:sz w:val="26"/>
          <w:szCs w:val="26"/>
        </w:rPr>
      </w:pPr>
      <w:r>
        <w:rPr>
          <w:rFonts w:ascii="Calibri" w:hAnsi="Calibri"/>
          <w:sz w:val="26"/>
          <w:szCs w:val="26"/>
        </w:rPr>
        <w:t>β) Χρόνο αναγνώρισης τέκνων</w:t>
      </w:r>
    </w:p>
    <w:p w:rsidR="00A50A4A" w:rsidRDefault="00A50A4A" w:rsidP="00A50A4A">
      <w:pPr>
        <w:pStyle w:val="Body"/>
        <w:spacing w:line="360" w:lineRule="auto"/>
        <w:ind w:left="425"/>
        <w:jc w:val="both"/>
        <w:rPr>
          <w:rFonts w:ascii="Calibri" w:eastAsia="Calibri" w:hAnsi="Calibri" w:cs="Calibri"/>
          <w:sz w:val="26"/>
          <w:szCs w:val="26"/>
        </w:rPr>
      </w:pPr>
      <w:r>
        <w:rPr>
          <w:rFonts w:ascii="Calibri" w:hAnsi="Calibri"/>
          <w:sz w:val="26"/>
          <w:szCs w:val="26"/>
        </w:rPr>
        <w:t>γ) Χρόνο αναγνώρισης ανεργίας</w:t>
      </w:r>
    </w:p>
    <w:p w:rsidR="00A50A4A" w:rsidRDefault="00A50A4A" w:rsidP="00A50A4A">
      <w:pPr>
        <w:pStyle w:val="Body"/>
        <w:spacing w:line="360" w:lineRule="auto"/>
        <w:ind w:left="425"/>
        <w:jc w:val="both"/>
        <w:rPr>
          <w:rFonts w:ascii="Calibri" w:eastAsia="Calibri" w:hAnsi="Calibri" w:cs="Calibri"/>
          <w:sz w:val="26"/>
          <w:szCs w:val="26"/>
        </w:rPr>
      </w:pPr>
      <w:r>
        <w:rPr>
          <w:rFonts w:ascii="Calibri" w:hAnsi="Calibri"/>
          <w:sz w:val="26"/>
          <w:szCs w:val="26"/>
        </w:rPr>
        <w:lastRenderedPageBreak/>
        <w:t>δ) Χρόνο προεγγραφής</w:t>
      </w:r>
    </w:p>
    <w:p w:rsidR="00A50A4A" w:rsidRDefault="00A50A4A" w:rsidP="00A50A4A">
      <w:pPr>
        <w:pStyle w:val="Heading"/>
        <w:spacing w:line="360" w:lineRule="auto"/>
        <w:rPr>
          <w:rFonts w:ascii="Calibri" w:eastAsia="Calibri" w:hAnsi="Calibri" w:cs="Calibri"/>
          <w:color w:val="165778"/>
          <w:sz w:val="26"/>
          <w:szCs w:val="26"/>
        </w:rPr>
      </w:pPr>
    </w:p>
    <w:p w:rsidR="00A50A4A" w:rsidRDefault="00A50A4A" w:rsidP="00A50A4A">
      <w:pPr>
        <w:pStyle w:val="Heading"/>
        <w:numPr>
          <w:ilvl w:val="0"/>
          <w:numId w:val="6"/>
        </w:numPr>
        <w:spacing w:line="360" w:lineRule="auto"/>
        <w:rPr>
          <w:rFonts w:ascii="Calibri" w:eastAsia="Calibri" w:hAnsi="Calibri" w:cs="Calibri"/>
          <w:color w:val="165778"/>
          <w:sz w:val="26"/>
          <w:szCs w:val="26"/>
        </w:rPr>
      </w:pPr>
      <w:bookmarkStart w:id="5" w:name="_Toc4"/>
      <w:r>
        <w:rPr>
          <w:rFonts w:ascii="Calibri" w:hAnsi="Calibri"/>
          <w:color w:val="165778"/>
          <w:sz w:val="26"/>
          <w:szCs w:val="26"/>
        </w:rPr>
        <w:t>Ποσό  σύνταξης</w:t>
      </w:r>
      <w:bookmarkEnd w:id="5"/>
    </w:p>
    <w:p w:rsidR="00A50A4A" w:rsidRDefault="00A50A4A" w:rsidP="00A50A4A">
      <w:pPr>
        <w:pStyle w:val="Body"/>
        <w:spacing w:line="360" w:lineRule="auto"/>
        <w:jc w:val="both"/>
        <w:rPr>
          <w:rFonts w:ascii="Calibri" w:eastAsia="Calibri" w:hAnsi="Calibri" w:cs="Calibri"/>
          <w:sz w:val="26"/>
          <w:szCs w:val="26"/>
        </w:rPr>
      </w:pPr>
      <w:r>
        <w:rPr>
          <w:rFonts w:ascii="Calibri" w:hAnsi="Calibri"/>
          <w:sz w:val="26"/>
          <w:szCs w:val="26"/>
        </w:rPr>
        <w:t xml:space="preserve">Για την κατηγορία συνταξιοδότησης δεν ορίζεται δυνατότητα χορήγησης μειωμένης σύνταξης. Κατά συνέπεια το ύψος των συντάξεων αυτής </w:t>
      </w:r>
      <w:r w:rsidR="00921B88">
        <w:rPr>
          <w:rFonts w:ascii="Calibri" w:hAnsi="Calibri"/>
          <w:sz w:val="26"/>
          <w:szCs w:val="26"/>
        </w:rPr>
        <w:t xml:space="preserve">της </w:t>
      </w:r>
      <w:r>
        <w:rPr>
          <w:rFonts w:ascii="Calibri" w:hAnsi="Calibri"/>
          <w:sz w:val="26"/>
          <w:szCs w:val="26"/>
        </w:rPr>
        <w:t xml:space="preserve">κατηγορίας δεν επηρεάζεται από τις επιβαλλόμενες μειώσεις που ορίζονται με τον ν. 4436/2015 (περ. 3 της υποπαραγράφου Ε3 της παραγράφου Ε του άρθρου 2 του ν.4336/2015). </w:t>
      </w:r>
    </w:p>
    <w:p w:rsidR="00A50A4A" w:rsidRDefault="00A50A4A" w:rsidP="00A50A4A">
      <w:pPr>
        <w:pStyle w:val="Body"/>
        <w:spacing w:line="360" w:lineRule="auto"/>
        <w:jc w:val="both"/>
        <w:rPr>
          <w:rFonts w:ascii="Calibri" w:eastAsia="Calibri" w:hAnsi="Calibri" w:cs="Calibri"/>
          <w:sz w:val="26"/>
          <w:szCs w:val="26"/>
        </w:rPr>
      </w:pPr>
    </w:p>
    <w:p w:rsidR="00A50A4A" w:rsidRDefault="00A50A4A" w:rsidP="00A50A4A">
      <w:pPr>
        <w:pStyle w:val="Heading"/>
        <w:numPr>
          <w:ilvl w:val="0"/>
          <w:numId w:val="7"/>
        </w:numPr>
        <w:spacing w:line="360" w:lineRule="auto"/>
        <w:rPr>
          <w:rFonts w:ascii="Calibri" w:eastAsia="Calibri" w:hAnsi="Calibri" w:cs="Calibri"/>
          <w:color w:val="165778"/>
          <w:sz w:val="26"/>
          <w:szCs w:val="26"/>
        </w:rPr>
      </w:pPr>
      <w:bookmarkStart w:id="6" w:name="_Toc5"/>
      <w:r>
        <w:rPr>
          <w:rFonts w:ascii="Calibri" w:hAnsi="Calibri"/>
          <w:color w:val="165778"/>
          <w:sz w:val="26"/>
          <w:szCs w:val="26"/>
        </w:rPr>
        <w:t>Αναστολή – Διακοπή Συνταξιοδότησης</w:t>
      </w:r>
      <w:bookmarkEnd w:id="6"/>
    </w:p>
    <w:p w:rsidR="00A50A4A" w:rsidRDefault="00A50A4A" w:rsidP="00A50A4A">
      <w:pPr>
        <w:pStyle w:val="Body"/>
        <w:spacing w:line="360" w:lineRule="auto"/>
        <w:jc w:val="both"/>
        <w:rPr>
          <w:rFonts w:ascii="Calibri" w:eastAsia="Calibri" w:hAnsi="Calibri" w:cs="Calibri"/>
          <w:sz w:val="26"/>
          <w:szCs w:val="26"/>
        </w:rPr>
      </w:pPr>
      <w:r>
        <w:rPr>
          <w:rFonts w:ascii="Calibri" w:hAnsi="Calibri"/>
          <w:sz w:val="26"/>
          <w:szCs w:val="26"/>
        </w:rPr>
        <w:t>Τέλος, επισημαίνουμε ότι στις περιπτώσεις όπου το παιδί αναλάβει εργασία ή αυτοαπασχοληθεί, η καταβολή της σύνταξης αναστέλλεται για όσο χρόνο διαρκεί η εργασία ή η αυτοαπασχόληση.</w:t>
      </w:r>
    </w:p>
    <w:p w:rsidR="00A50A4A" w:rsidRDefault="00A50A4A" w:rsidP="00A50A4A">
      <w:pPr>
        <w:pStyle w:val="Body"/>
        <w:spacing w:line="360" w:lineRule="auto"/>
        <w:jc w:val="both"/>
        <w:rPr>
          <w:rFonts w:ascii="Calibri" w:eastAsia="Calibri" w:hAnsi="Calibri" w:cs="Calibri"/>
          <w:sz w:val="26"/>
          <w:szCs w:val="26"/>
        </w:rPr>
      </w:pPr>
    </w:p>
    <w:p w:rsidR="00A50A4A" w:rsidRDefault="00A50A4A" w:rsidP="00A50A4A">
      <w:pPr>
        <w:pStyle w:val="Heading"/>
        <w:numPr>
          <w:ilvl w:val="0"/>
          <w:numId w:val="6"/>
        </w:numPr>
        <w:spacing w:line="360" w:lineRule="auto"/>
        <w:rPr>
          <w:rFonts w:ascii="Calibri" w:eastAsia="Calibri" w:hAnsi="Calibri" w:cs="Calibri"/>
          <w:color w:val="165778"/>
          <w:sz w:val="26"/>
          <w:szCs w:val="26"/>
        </w:rPr>
      </w:pPr>
      <w:bookmarkStart w:id="7" w:name="_Toc6"/>
      <w:r>
        <w:rPr>
          <w:rFonts w:ascii="Calibri" w:hAnsi="Calibri"/>
          <w:color w:val="165778"/>
          <w:sz w:val="26"/>
          <w:szCs w:val="26"/>
        </w:rPr>
        <w:t>Εξαιρούμενες κατηγορίες από τις τελευταίες αλλαγές στα όρια ηλικίας συνταξιοδότησης</w:t>
      </w:r>
      <w:bookmarkEnd w:id="7"/>
    </w:p>
    <w:p w:rsidR="00A50A4A" w:rsidRDefault="00A50A4A" w:rsidP="00A50A4A">
      <w:pPr>
        <w:pStyle w:val="Body"/>
        <w:numPr>
          <w:ilvl w:val="0"/>
          <w:numId w:val="9"/>
        </w:numPr>
        <w:spacing w:line="360" w:lineRule="auto"/>
        <w:jc w:val="both"/>
        <w:rPr>
          <w:rFonts w:ascii="Calibri" w:eastAsia="Calibri" w:hAnsi="Calibri" w:cs="Calibri"/>
          <w:sz w:val="26"/>
          <w:szCs w:val="26"/>
        </w:rPr>
      </w:pPr>
      <w:r>
        <w:rPr>
          <w:rFonts w:ascii="Calibri" w:hAnsi="Calibri"/>
          <w:sz w:val="26"/>
          <w:szCs w:val="26"/>
        </w:rPr>
        <w:t>Όσοι συνταξιοδοτούνται είτε με βάση τις διατάξεις του ν</w:t>
      </w:r>
      <w:r w:rsidRPr="00685A25">
        <w:rPr>
          <w:rFonts w:ascii="Calibri" w:hAnsi="Calibri"/>
          <w:sz w:val="26"/>
          <w:szCs w:val="26"/>
        </w:rPr>
        <w:t xml:space="preserve">. 612/1977, </w:t>
      </w:r>
      <w:r>
        <w:rPr>
          <w:rFonts w:ascii="Calibri" w:hAnsi="Calibri"/>
          <w:sz w:val="26"/>
          <w:szCs w:val="26"/>
        </w:rPr>
        <w:t>είτε με βάση τις διατάξεις που παραπέμπουν σε αυτές (άρθρο 40 παρ. 8 του ν</w:t>
      </w:r>
      <w:r w:rsidRPr="00685A25">
        <w:rPr>
          <w:rFonts w:ascii="Calibri" w:hAnsi="Calibri"/>
          <w:sz w:val="26"/>
          <w:szCs w:val="26"/>
        </w:rPr>
        <w:t xml:space="preserve">. 1902/1990, </w:t>
      </w:r>
      <w:r>
        <w:rPr>
          <w:rFonts w:ascii="Calibri" w:hAnsi="Calibri"/>
          <w:sz w:val="26"/>
          <w:szCs w:val="26"/>
        </w:rPr>
        <w:t xml:space="preserve">άρθρο 16 παρ. 3 του ν. 2227/1994, άρθρο 2 παρ. 2 του ν. 3075/2002, άρθρο 5 παρ. 1, 3 του ν. 3232/2004, άρθρο </w:t>
      </w:r>
      <w:r>
        <w:rPr>
          <w:rFonts w:ascii="Calibri" w:hAnsi="Calibri"/>
          <w:sz w:val="26"/>
          <w:szCs w:val="26"/>
          <w:lang w:val="ru-RU"/>
        </w:rPr>
        <w:t xml:space="preserve">61 </w:t>
      </w:r>
      <w:r>
        <w:rPr>
          <w:rFonts w:ascii="Calibri" w:hAnsi="Calibri"/>
          <w:sz w:val="26"/>
          <w:szCs w:val="26"/>
        </w:rPr>
        <w:t xml:space="preserve">παρ. 4 του ν. 3518/2006, άρθρο 37 παρ. 4 του ν. 3996/2011),  αφορά την δυνατότητα συνταξιοδότησης εργαζόμενων Ατόμων με Αναπηρία </w:t>
      </w:r>
      <w:r>
        <w:rPr>
          <w:rFonts w:ascii="Calibri" w:hAnsi="Calibri"/>
          <w:sz w:val="26"/>
          <w:szCs w:val="26"/>
          <w:lang w:val="pt-PT"/>
        </w:rPr>
        <w:t>[</w:t>
      </w:r>
      <w:r>
        <w:rPr>
          <w:rFonts w:ascii="Calibri" w:hAnsi="Calibri"/>
          <w:sz w:val="26"/>
          <w:szCs w:val="26"/>
        </w:rPr>
        <w:t xml:space="preserve">Τυφλοί και από τα δύο μάτια, Πάσχοντες από αιμορροφιλία τύπου Α’ &amp; Β’, Μεταμοσχευόμενοι από συμπαγή όργανα (καρδιά, πνεύμονες, ήπαρ και πάγκρεας), που βρίσκονται σε συνεχή ανοσοκαταστολή, εφόσον για τις περιπτώσεις αυτές συντρέχει ποσοστό αναπηρίας τουλάχιστον </w:t>
      </w:r>
      <w:r>
        <w:rPr>
          <w:rFonts w:ascii="Calibri" w:hAnsi="Calibri"/>
          <w:sz w:val="26"/>
          <w:szCs w:val="26"/>
          <w:lang w:val="pt-PT"/>
        </w:rPr>
        <w:t>67%,</w:t>
      </w:r>
      <w:r>
        <w:rPr>
          <w:rFonts w:ascii="Calibri" w:hAnsi="Calibri"/>
          <w:sz w:val="26"/>
          <w:szCs w:val="26"/>
        </w:rPr>
        <w:t xml:space="preserve"> Υποβληθέντες σε μεταμόσχευση μυελού των οστών που βρίσκονται σε συνεχή ανοσοκασταστολή, πάσχοντες από σκλήρυνση κατά πλάκας, που επιφέρει παραπληγία </w:t>
      </w:r>
      <w:r>
        <w:rPr>
          <w:rFonts w:ascii="Calibri" w:hAnsi="Calibri"/>
          <w:sz w:val="26"/>
          <w:szCs w:val="26"/>
          <w:lang w:val="ru-RU"/>
        </w:rPr>
        <w:t xml:space="preserve">- </w:t>
      </w:r>
      <w:r>
        <w:rPr>
          <w:rFonts w:ascii="Calibri" w:hAnsi="Calibri"/>
          <w:sz w:val="26"/>
          <w:szCs w:val="26"/>
        </w:rPr>
        <w:t xml:space="preserve">τετραπληγία, </w:t>
      </w:r>
      <w:r>
        <w:rPr>
          <w:rFonts w:ascii="Calibri" w:hAnsi="Calibri"/>
          <w:sz w:val="26"/>
          <w:szCs w:val="26"/>
        </w:rPr>
        <w:lastRenderedPageBreak/>
        <w:t xml:space="preserve">καθώς και ακρωτηριασμένοι κατά τα δύο άνω ή κάτω άκρα ή κατά το ένα άνω και ένα κάτω άκρο, εφόσον στις περιπτώσεις αυτές συντρέχει ποσοστό αναπηρίας τουλάχιστον </w:t>
      </w:r>
      <w:r>
        <w:rPr>
          <w:rFonts w:ascii="Calibri" w:hAnsi="Calibri"/>
          <w:sz w:val="26"/>
          <w:szCs w:val="26"/>
          <w:lang w:val="pt-PT"/>
        </w:rPr>
        <w:t>67%,</w:t>
      </w:r>
      <w:r>
        <w:rPr>
          <w:rFonts w:ascii="Calibri" w:hAnsi="Calibri"/>
          <w:sz w:val="26"/>
          <w:szCs w:val="26"/>
        </w:rPr>
        <w:t xml:space="preserve"> Παραπληγικοί και τετραπληγικοί, Πάσχοντες από Βήτα ομόζυγο μεσογειακή ή δρεπανοκυτταρική ή μικροδρεπανοκυτταρική αναιμία που υποβάλλονται σε μετάγγιση και έχουν ποσοστό αναπηρίας τουλάχιστον </w:t>
      </w:r>
      <w:r>
        <w:rPr>
          <w:rFonts w:ascii="Calibri" w:hAnsi="Calibri"/>
          <w:sz w:val="26"/>
          <w:szCs w:val="26"/>
          <w:lang w:val="pt-PT"/>
        </w:rPr>
        <w:t>67%,</w:t>
      </w:r>
      <w:r>
        <w:rPr>
          <w:rFonts w:ascii="Calibri" w:hAnsi="Calibri"/>
          <w:sz w:val="26"/>
          <w:szCs w:val="26"/>
        </w:rPr>
        <w:t xml:space="preserve"> Πάσχοντες από χρόνια νεφρική ανεπάρκεια τελικού σταδίου και υποβάλλονται σε αιμοκάθαρση ή περιτοναϊκή κάθαρση ή έχουν υποστεί μεταμόσχευση νεφρού με ποσοστό αναπηρίας τουλάχιστον </w:t>
      </w:r>
      <w:r>
        <w:rPr>
          <w:rFonts w:ascii="Calibri" w:hAnsi="Calibri"/>
          <w:sz w:val="26"/>
          <w:szCs w:val="26"/>
          <w:lang w:val="pt-PT"/>
        </w:rPr>
        <w:t xml:space="preserve">67%, </w:t>
      </w:r>
      <w:r>
        <w:rPr>
          <w:rFonts w:ascii="Calibri" w:hAnsi="Calibri"/>
          <w:sz w:val="26"/>
          <w:szCs w:val="26"/>
        </w:rPr>
        <w:t>Πάσχοντες από κυστική ίνωση ή μόνιμη ορθοκυστική διαταραχή, εφόσον για τις παθήσεις τους αυτές συντρέχει ποσοστό αναπηρίας τουλάχιστον 67%.</w:t>
      </w:r>
      <w:r>
        <w:rPr>
          <w:rFonts w:ascii="Calibri" w:hAnsi="Calibri"/>
          <w:sz w:val="26"/>
          <w:szCs w:val="26"/>
          <w:lang w:val="pt-PT"/>
        </w:rPr>
        <w:t>]</w:t>
      </w:r>
      <w:r w:rsidRPr="00685A25">
        <w:rPr>
          <w:rFonts w:ascii="Calibri" w:hAnsi="Calibri"/>
          <w:sz w:val="26"/>
          <w:szCs w:val="26"/>
        </w:rPr>
        <w:t xml:space="preserve">, </w:t>
      </w:r>
      <w:r>
        <w:rPr>
          <w:rFonts w:ascii="Calibri" w:hAnsi="Calibri"/>
          <w:sz w:val="26"/>
          <w:szCs w:val="26"/>
        </w:rPr>
        <w:t>με την συμπλήρωση 15 ετίας στην ασφάλιση ή 4050 ημερών ασφάλισης</w:t>
      </w:r>
      <w:r w:rsidRPr="00685A25">
        <w:rPr>
          <w:rFonts w:ascii="Calibri" w:hAnsi="Calibri"/>
          <w:sz w:val="26"/>
          <w:szCs w:val="26"/>
        </w:rPr>
        <w:t xml:space="preserve">. </w:t>
      </w:r>
      <w:r>
        <w:rPr>
          <w:rFonts w:ascii="Calibri" w:hAnsi="Calibri"/>
          <w:sz w:val="26"/>
          <w:szCs w:val="26"/>
        </w:rPr>
        <w:t>Το ποσό σύνταξης είναι ίσο με το αντίστοιχο ποσό που δίδεται στην σύνταξη λόγω 35ετίας</w:t>
      </w:r>
      <w:r w:rsidRPr="00685A25">
        <w:rPr>
          <w:rFonts w:ascii="Calibri" w:hAnsi="Calibri"/>
          <w:sz w:val="26"/>
          <w:szCs w:val="26"/>
        </w:rPr>
        <w:t>.</w:t>
      </w:r>
    </w:p>
    <w:p w:rsidR="00A50A4A" w:rsidRDefault="00A50A4A" w:rsidP="00A50A4A">
      <w:pPr>
        <w:pStyle w:val="Body"/>
        <w:numPr>
          <w:ilvl w:val="0"/>
          <w:numId w:val="9"/>
        </w:numPr>
        <w:spacing w:line="360" w:lineRule="auto"/>
        <w:jc w:val="both"/>
        <w:rPr>
          <w:rFonts w:ascii="Calibri" w:eastAsia="Calibri" w:hAnsi="Calibri" w:cs="Calibri"/>
          <w:sz w:val="26"/>
          <w:szCs w:val="26"/>
        </w:rPr>
      </w:pPr>
      <w:r>
        <w:rPr>
          <w:rFonts w:ascii="Calibri" w:hAnsi="Calibri"/>
          <w:sz w:val="26"/>
          <w:szCs w:val="26"/>
        </w:rPr>
        <w:t xml:space="preserve">Οι μητέρες και οι χήροι πατέρες ανίκανων για κάθε βιοποριστική εργασία τέκνων (αφορά το δημόσιο).  </w:t>
      </w:r>
    </w:p>
    <w:p w:rsidR="00A50A4A" w:rsidRDefault="00A50A4A" w:rsidP="00A50A4A">
      <w:pPr>
        <w:pStyle w:val="Body"/>
        <w:numPr>
          <w:ilvl w:val="0"/>
          <w:numId w:val="9"/>
        </w:numPr>
        <w:spacing w:line="360" w:lineRule="auto"/>
        <w:jc w:val="both"/>
        <w:rPr>
          <w:rFonts w:ascii="Calibri" w:eastAsia="Calibri" w:hAnsi="Calibri" w:cs="Calibri"/>
          <w:sz w:val="26"/>
          <w:szCs w:val="26"/>
        </w:rPr>
      </w:pPr>
      <w:r>
        <w:rPr>
          <w:rFonts w:ascii="Calibri" w:hAnsi="Calibri"/>
          <w:sz w:val="26"/>
          <w:szCs w:val="26"/>
        </w:rPr>
        <w:t xml:space="preserve">Τέλος, </w:t>
      </w:r>
      <w:r>
        <w:rPr>
          <w:rFonts w:ascii="Calibri" w:hAnsi="Calibri"/>
          <w:b/>
          <w:bCs/>
          <w:sz w:val="26"/>
          <w:szCs w:val="26"/>
        </w:rPr>
        <w:t>δεν</w:t>
      </w:r>
      <w:r>
        <w:rPr>
          <w:rFonts w:ascii="Calibri" w:hAnsi="Calibri"/>
          <w:sz w:val="26"/>
          <w:szCs w:val="26"/>
        </w:rPr>
        <w:t xml:space="preserve"> αλλάζουν οι προϋποθέσεις συνταξιοδότησης λόγω αναπηρίας εξ αιτίας ατυχήματος ή κοινή</w:t>
      </w:r>
      <w:r w:rsidR="005A4081">
        <w:rPr>
          <w:rFonts w:ascii="Calibri" w:hAnsi="Calibri"/>
          <w:sz w:val="26"/>
          <w:szCs w:val="26"/>
        </w:rPr>
        <w:t>ς</w:t>
      </w:r>
      <w:r>
        <w:rPr>
          <w:rFonts w:ascii="Calibri" w:hAnsi="Calibri"/>
          <w:sz w:val="26"/>
          <w:szCs w:val="26"/>
        </w:rPr>
        <w:t xml:space="preserve"> νόσου  </w:t>
      </w:r>
    </w:p>
    <w:p w:rsidR="000466AF" w:rsidRDefault="000466AF"/>
    <w:sectPr w:rsidR="000466AF" w:rsidSect="00D53B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F67"/>
    <w:multiLevelType w:val="hybridMultilevel"/>
    <w:tmpl w:val="49EA1B76"/>
    <w:numStyleLink w:val="Dash"/>
  </w:abstractNum>
  <w:abstractNum w:abstractNumId="1">
    <w:nsid w:val="13386D79"/>
    <w:multiLevelType w:val="hybridMultilevel"/>
    <w:tmpl w:val="16306CE6"/>
    <w:styleLink w:val="Lettered"/>
    <w:lvl w:ilvl="0" w:tplc="1D269C64">
      <w:start w:val="1"/>
      <w:numFmt w:val="decimal"/>
      <w:lvlText w:val="%1)"/>
      <w:lvlJc w:val="left"/>
      <w:pPr>
        <w:ind w:left="709"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5E33D8">
      <w:start w:val="1"/>
      <w:numFmt w:val="decimal"/>
      <w:lvlText w:val="%2)"/>
      <w:lvlJc w:val="left"/>
      <w:pPr>
        <w:ind w:left="78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3C55DE">
      <w:start w:val="1"/>
      <w:numFmt w:val="decimal"/>
      <w:lvlText w:val="%3)"/>
      <w:lvlJc w:val="left"/>
      <w:pPr>
        <w:ind w:left="11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3C8312C">
      <w:start w:val="1"/>
      <w:numFmt w:val="decimal"/>
      <w:lvlText w:val="%4)"/>
      <w:lvlJc w:val="left"/>
      <w:pPr>
        <w:ind w:left="150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D486A20">
      <w:start w:val="1"/>
      <w:numFmt w:val="decimal"/>
      <w:lvlText w:val="%5)"/>
      <w:lvlJc w:val="left"/>
      <w:pPr>
        <w:ind w:left="186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1761346">
      <w:start w:val="1"/>
      <w:numFmt w:val="decimal"/>
      <w:lvlText w:val="%6)"/>
      <w:lvlJc w:val="left"/>
      <w:pPr>
        <w:ind w:left="22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99A689C">
      <w:start w:val="1"/>
      <w:numFmt w:val="decimal"/>
      <w:lvlText w:val="%7)"/>
      <w:lvlJc w:val="left"/>
      <w:pPr>
        <w:ind w:left="258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B50C8AA">
      <w:start w:val="1"/>
      <w:numFmt w:val="decimal"/>
      <w:lvlText w:val="%8)"/>
      <w:lvlJc w:val="left"/>
      <w:pPr>
        <w:ind w:left="29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AAC5538">
      <w:start w:val="1"/>
      <w:numFmt w:val="decimal"/>
      <w:lvlText w:val="%9)"/>
      <w:lvlJc w:val="left"/>
      <w:pPr>
        <w:ind w:left="330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24F87689"/>
    <w:multiLevelType w:val="hybridMultilevel"/>
    <w:tmpl w:val="16306CE6"/>
    <w:numStyleLink w:val="Lettered"/>
  </w:abstractNum>
  <w:abstractNum w:abstractNumId="3">
    <w:nsid w:val="4A04352C"/>
    <w:multiLevelType w:val="hybridMultilevel"/>
    <w:tmpl w:val="0B38C252"/>
    <w:styleLink w:val="Harvard"/>
    <w:lvl w:ilvl="0" w:tplc="71FAF3C0">
      <w:start w:val="1"/>
      <w:numFmt w:val="upperRoman"/>
      <w:suff w:val="nothing"/>
      <w:lvlText w:val="%1."/>
      <w:lvlJc w:val="left"/>
      <w:pPr>
        <w:ind w:left="0" w:firstLine="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598D0F6">
      <w:start w:val="1"/>
      <w:numFmt w:val="upperLetter"/>
      <w:lvlText w:val="%2."/>
      <w:lvlJc w:val="left"/>
      <w:pPr>
        <w:ind w:left="785" w:hanging="42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66490F4">
      <w:start w:val="1"/>
      <w:numFmt w:val="decimal"/>
      <w:lvlText w:val="%3."/>
      <w:lvlJc w:val="left"/>
      <w:pPr>
        <w:ind w:left="1145" w:hanging="42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10C5EDE">
      <w:start w:val="1"/>
      <w:numFmt w:val="lowerLetter"/>
      <w:lvlText w:val="%4)"/>
      <w:lvlJc w:val="left"/>
      <w:pPr>
        <w:ind w:left="1505" w:hanging="42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E7AA89A">
      <w:start w:val="1"/>
      <w:numFmt w:val="decimal"/>
      <w:lvlText w:val="(%5)"/>
      <w:lvlJc w:val="left"/>
      <w:pPr>
        <w:ind w:left="1865" w:hanging="42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C362750">
      <w:start w:val="1"/>
      <w:numFmt w:val="lowerLetter"/>
      <w:lvlText w:val="(%6)"/>
      <w:lvlJc w:val="left"/>
      <w:pPr>
        <w:ind w:left="2225" w:hanging="42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5C962C">
      <w:start w:val="1"/>
      <w:numFmt w:val="lowerRoman"/>
      <w:lvlText w:val="%7)"/>
      <w:lvlJc w:val="left"/>
      <w:pPr>
        <w:ind w:left="2585" w:hanging="42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0380B8C">
      <w:start w:val="1"/>
      <w:numFmt w:val="decimal"/>
      <w:lvlText w:val="(%8)"/>
      <w:lvlJc w:val="left"/>
      <w:pPr>
        <w:ind w:left="2945" w:hanging="42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6941892">
      <w:start w:val="1"/>
      <w:numFmt w:val="lowerLetter"/>
      <w:lvlText w:val="(%9)"/>
      <w:lvlJc w:val="left"/>
      <w:pPr>
        <w:ind w:left="3305" w:hanging="42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7B594775"/>
    <w:multiLevelType w:val="hybridMultilevel"/>
    <w:tmpl w:val="49EA1B76"/>
    <w:styleLink w:val="Dash"/>
    <w:lvl w:ilvl="0" w:tplc="D1F6570E">
      <w:start w:val="1"/>
      <w:numFmt w:val="bullet"/>
      <w:lvlText w:val="-"/>
      <w:lvlJc w:val="left"/>
      <w:pPr>
        <w:ind w:left="240" w:hanging="240"/>
      </w:pPr>
      <w:rPr>
        <w:rFonts w:hAnsi="Arial Unicode MS"/>
        <w:caps w:val="0"/>
        <w:smallCaps w:val="0"/>
        <w:strike w:val="0"/>
        <w:dstrike w:val="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904F72A">
      <w:start w:val="1"/>
      <w:numFmt w:val="bullet"/>
      <w:lvlText w:val="-"/>
      <w:lvlJc w:val="left"/>
      <w:pPr>
        <w:ind w:left="524" w:hanging="284"/>
      </w:pPr>
      <w:rPr>
        <w:rFonts w:hAnsi="Arial Unicode MS"/>
        <w:caps w:val="0"/>
        <w:smallCaps w:val="0"/>
        <w:strike w:val="0"/>
        <w:dstrike w:val="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BB49468">
      <w:start w:val="1"/>
      <w:numFmt w:val="bullet"/>
      <w:lvlText w:val="-"/>
      <w:lvlJc w:val="left"/>
      <w:pPr>
        <w:ind w:left="764" w:hanging="284"/>
      </w:pPr>
      <w:rPr>
        <w:rFonts w:hAnsi="Arial Unicode MS"/>
        <w:caps w:val="0"/>
        <w:smallCaps w:val="0"/>
        <w:strike w:val="0"/>
        <w:dstrike w:val="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B96C2F6">
      <w:start w:val="1"/>
      <w:numFmt w:val="bullet"/>
      <w:lvlText w:val="-"/>
      <w:lvlJc w:val="left"/>
      <w:pPr>
        <w:ind w:left="1004" w:hanging="284"/>
      </w:pPr>
      <w:rPr>
        <w:rFonts w:hAnsi="Arial Unicode MS"/>
        <w:caps w:val="0"/>
        <w:smallCaps w:val="0"/>
        <w:strike w:val="0"/>
        <w:dstrike w:val="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225AE0">
      <w:start w:val="1"/>
      <w:numFmt w:val="bullet"/>
      <w:lvlText w:val="-"/>
      <w:lvlJc w:val="left"/>
      <w:pPr>
        <w:ind w:left="1244" w:hanging="284"/>
      </w:pPr>
      <w:rPr>
        <w:rFonts w:hAnsi="Arial Unicode MS"/>
        <w:caps w:val="0"/>
        <w:smallCaps w:val="0"/>
        <w:strike w:val="0"/>
        <w:dstrike w:val="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3B44596">
      <w:start w:val="1"/>
      <w:numFmt w:val="bullet"/>
      <w:lvlText w:val="-"/>
      <w:lvlJc w:val="left"/>
      <w:pPr>
        <w:ind w:left="1484" w:hanging="284"/>
      </w:pPr>
      <w:rPr>
        <w:rFonts w:hAnsi="Arial Unicode MS"/>
        <w:caps w:val="0"/>
        <w:smallCaps w:val="0"/>
        <w:strike w:val="0"/>
        <w:dstrike w:val="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254A3A0">
      <w:start w:val="1"/>
      <w:numFmt w:val="bullet"/>
      <w:lvlText w:val="-"/>
      <w:lvlJc w:val="left"/>
      <w:pPr>
        <w:ind w:left="1724" w:hanging="284"/>
      </w:pPr>
      <w:rPr>
        <w:rFonts w:hAnsi="Arial Unicode MS"/>
        <w:caps w:val="0"/>
        <w:smallCaps w:val="0"/>
        <w:strike w:val="0"/>
        <w:dstrike w:val="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FCA0F88">
      <w:start w:val="1"/>
      <w:numFmt w:val="bullet"/>
      <w:lvlText w:val="-"/>
      <w:lvlJc w:val="left"/>
      <w:pPr>
        <w:ind w:left="1964" w:hanging="284"/>
      </w:pPr>
      <w:rPr>
        <w:rFonts w:hAnsi="Arial Unicode MS"/>
        <w:caps w:val="0"/>
        <w:smallCaps w:val="0"/>
        <w:strike w:val="0"/>
        <w:dstrike w:val="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11C697C">
      <w:start w:val="1"/>
      <w:numFmt w:val="bullet"/>
      <w:lvlText w:val="-"/>
      <w:lvlJc w:val="left"/>
      <w:pPr>
        <w:ind w:left="2204" w:hanging="284"/>
      </w:pPr>
      <w:rPr>
        <w:rFonts w:hAnsi="Arial Unicode MS"/>
        <w:caps w:val="0"/>
        <w:smallCaps w:val="0"/>
        <w:strike w:val="0"/>
        <w:dstrike w:val="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7BE71654"/>
    <w:multiLevelType w:val="hybridMultilevel"/>
    <w:tmpl w:val="0B38C252"/>
    <w:numStyleLink w:val="Harvard"/>
  </w:abstractNum>
  <w:num w:numId="1">
    <w:abstractNumId w:val="3"/>
  </w:num>
  <w:num w:numId="2">
    <w:abstractNumId w:val="5"/>
  </w:num>
  <w:num w:numId="3">
    <w:abstractNumId w:val="4"/>
  </w:num>
  <w:num w:numId="4">
    <w:abstractNumId w:val="0"/>
  </w:num>
  <w:num w:numId="5">
    <w:abstractNumId w:val="5"/>
    <w:lvlOverride w:ilvl="0">
      <w:startOverride w:val="2"/>
      <w:lvl w:ilvl="0" w:tplc="D51ACB72">
        <w:start w:val="2"/>
        <w:numFmt w:val="upperRoman"/>
        <w:lvlText w:val="%1."/>
        <w:lvlJc w:val="left"/>
        <w:pPr>
          <w:ind w:left="589" w:hanging="589"/>
        </w:pPr>
        <w:rPr>
          <w:rFonts w:hAnsi="Arial Unicode MS"/>
          <w:b/>
          <w:bCs/>
          <w:caps w:val="0"/>
          <w:smallCaps w:val="0"/>
          <w:strike w:val="0"/>
          <w:dstrike w:val="0"/>
          <w:outline w:val="0"/>
          <w:emboss w:val="0"/>
          <w:imprint w:val="0"/>
          <w:color w:val="165778"/>
          <w:spacing w:val="0"/>
          <w:w w:val="100"/>
          <w:kern w:val="0"/>
          <w:position w:val="0"/>
          <w:sz w:val="23"/>
          <w:szCs w:val="23"/>
          <w:highlight w:val="none"/>
          <w:vertAlign w:val="baseline"/>
        </w:rPr>
      </w:lvl>
    </w:lvlOverride>
    <w:lvlOverride w:ilvl="1">
      <w:startOverride w:val="1"/>
      <w:lvl w:ilvl="1" w:tplc="5B4E2C94">
        <w:start w:val="1"/>
        <w:numFmt w:val="upperLetter"/>
        <w:lvlText w:val="%2."/>
        <w:lvlJc w:val="left"/>
        <w:pPr>
          <w:ind w:left="949" w:hanging="589"/>
        </w:pPr>
        <w:rPr>
          <w:rFonts w:hAnsi="Arial Unicode MS"/>
          <w:b/>
          <w:bCs/>
          <w:caps w:val="0"/>
          <w:smallCaps w:val="0"/>
          <w:strike w:val="0"/>
          <w:dstrike w:val="0"/>
          <w:outline w:val="0"/>
          <w:emboss w:val="0"/>
          <w:imprint w:val="0"/>
          <w:color w:val="165778"/>
          <w:spacing w:val="0"/>
          <w:w w:val="100"/>
          <w:kern w:val="0"/>
          <w:position w:val="0"/>
          <w:highlight w:val="none"/>
          <w:vertAlign w:val="baseline"/>
        </w:rPr>
      </w:lvl>
    </w:lvlOverride>
    <w:lvlOverride w:ilvl="2">
      <w:startOverride w:val="1"/>
      <w:lvl w:ilvl="2" w:tplc="7180A2CA">
        <w:start w:val="1"/>
        <w:numFmt w:val="decimal"/>
        <w:lvlText w:val="%3."/>
        <w:lvlJc w:val="left"/>
        <w:pPr>
          <w:ind w:left="1309" w:hanging="589"/>
        </w:pPr>
        <w:rPr>
          <w:rFonts w:hAnsi="Arial Unicode MS"/>
          <w:b/>
          <w:bCs/>
          <w:caps w:val="0"/>
          <w:smallCaps w:val="0"/>
          <w:strike w:val="0"/>
          <w:dstrike w:val="0"/>
          <w:outline w:val="0"/>
          <w:emboss w:val="0"/>
          <w:imprint w:val="0"/>
          <w:color w:val="165778"/>
          <w:spacing w:val="0"/>
          <w:w w:val="100"/>
          <w:kern w:val="0"/>
          <w:position w:val="0"/>
          <w:highlight w:val="none"/>
          <w:vertAlign w:val="baseline"/>
        </w:rPr>
      </w:lvl>
    </w:lvlOverride>
    <w:lvlOverride w:ilvl="3">
      <w:startOverride w:val="1"/>
      <w:lvl w:ilvl="3" w:tplc="A6CA2308">
        <w:start w:val="1"/>
        <w:numFmt w:val="lowerLetter"/>
        <w:lvlText w:val="%4)"/>
        <w:lvlJc w:val="left"/>
        <w:pPr>
          <w:ind w:left="1669" w:hanging="589"/>
        </w:pPr>
        <w:rPr>
          <w:rFonts w:hAnsi="Arial Unicode MS"/>
          <w:b/>
          <w:bCs/>
          <w:caps w:val="0"/>
          <w:smallCaps w:val="0"/>
          <w:strike w:val="0"/>
          <w:dstrike w:val="0"/>
          <w:outline w:val="0"/>
          <w:emboss w:val="0"/>
          <w:imprint w:val="0"/>
          <w:color w:val="165778"/>
          <w:spacing w:val="0"/>
          <w:w w:val="100"/>
          <w:kern w:val="0"/>
          <w:position w:val="0"/>
          <w:highlight w:val="none"/>
          <w:vertAlign w:val="baseline"/>
        </w:rPr>
      </w:lvl>
    </w:lvlOverride>
    <w:lvlOverride w:ilvl="4">
      <w:startOverride w:val="1"/>
      <w:lvl w:ilvl="4" w:tplc="6FCE8B2E">
        <w:start w:val="1"/>
        <w:numFmt w:val="decimal"/>
        <w:lvlText w:val="(%5)"/>
        <w:lvlJc w:val="left"/>
        <w:pPr>
          <w:ind w:left="2029" w:hanging="589"/>
        </w:pPr>
        <w:rPr>
          <w:rFonts w:hAnsi="Arial Unicode MS"/>
          <w:b/>
          <w:bCs/>
          <w:caps w:val="0"/>
          <w:smallCaps w:val="0"/>
          <w:strike w:val="0"/>
          <w:dstrike w:val="0"/>
          <w:outline w:val="0"/>
          <w:emboss w:val="0"/>
          <w:imprint w:val="0"/>
          <w:color w:val="165778"/>
          <w:spacing w:val="0"/>
          <w:w w:val="100"/>
          <w:kern w:val="0"/>
          <w:position w:val="0"/>
          <w:highlight w:val="none"/>
          <w:vertAlign w:val="baseline"/>
        </w:rPr>
      </w:lvl>
    </w:lvlOverride>
    <w:lvlOverride w:ilvl="5">
      <w:startOverride w:val="1"/>
      <w:lvl w:ilvl="5" w:tplc="F0686B1E">
        <w:start w:val="1"/>
        <w:numFmt w:val="lowerLetter"/>
        <w:lvlText w:val="(%6)"/>
        <w:lvlJc w:val="left"/>
        <w:pPr>
          <w:ind w:left="2389" w:hanging="589"/>
        </w:pPr>
        <w:rPr>
          <w:rFonts w:hAnsi="Arial Unicode MS"/>
          <w:b/>
          <w:bCs/>
          <w:caps w:val="0"/>
          <w:smallCaps w:val="0"/>
          <w:strike w:val="0"/>
          <w:dstrike w:val="0"/>
          <w:outline w:val="0"/>
          <w:emboss w:val="0"/>
          <w:imprint w:val="0"/>
          <w:color w:val="165778"/>
          <w:spacing w:val="0"/>
          <w:w w:val="100"/>
          <w:kern w:val="0"/>
          <w:position w:val="0"/>
          <w:highlight w:val="none"/>
          <w:vertAlign w:val="baseline"/>
        </w:rPr>
      </w:lvl>
    </w:lvlOverride>
    <w:lvlOverride w:ilvl="6">
      <w:startOverride w:val="1"/>
      <w:lvl w:ilvl="6" w:tplc="BE740C78">
        <w:start w:val="1"/>
        <w:numFmt w:val="lowerRoman"/>
        <w:lvlText w:val="%7)"/>
        <w:lvlJc w:val="left"/>
        <w:pPr>
          <w:ind w:left="2749" w:hanging="589"/>
        </w:pPr>
        <w:rPr>
          <w:rFonts w:hAnsi="Arial Unicode MS"/>
          <w:b/>
          <w:bCs/>
          <w:caps w:val="0"/>
          <w:smallCaps w:val="0"/>
          <w:strike w:val="0"/>
          <w:dstrike w:val="0"/>
          <w:outline w:val="0"/>
          <w:emboss w:val="0"/>
          <w:imprint w:val="0"/>
          <w:color w:val="165778"/>
          <w:spacing w:val="0"/>
          <w:w w:val="100"/>
          <w:kern w:val="0"/>
          <w:position w:val="0"/>
          <w:highlight w:val="none"/>
          <w:vertAlign w:val="baseline"/>
        </w:rPr>
      </w:lvl>
    </w:lvlOverride>
    <w:lvlOverride w:ilvl="7">
      <w:startOverride w:val="1"/>
      <w:lvl w:ilvl="7" w:tplc="936C1C34">
        <w:start w:val="1"/>
        <w:numFmt w:val="decimal"/>
        <w:lvlText w:val="(%8)"/>
        <w:lvlJc w:val="left"/>
        <w:pPr>
          <w:ind w:left="3109" w:hanging="589"/>
        </w:pPr>
        <w:rPr>
          <w:rFonts w:hAnsi="Arial Unicode MS"/>
          <w:b/>
          <w:bCs/>
          <w:caps w:val="0"/>
          <w:smallCaps w:val="0"/>
          <w:strike w:val="0"/>
          <w:dstrike w:val="0"/>
          <w:outline w:val="0"/>
          <w:emboss w:val="0"/>
          <w:imprint w:val="0"/>
          <w:color w:val="165778"/>
          <w:spacing w:val="0"/>
          <w:w w:val="100"/>
          <w:kern w:val="0"/>
          <w:position w:val="0"/>
          <w:highlight w:val="none"/>
          <w:vertAlign w:val="baseline"/>
        </w:rPr>
      </w:lvl>
    </w:lvlOverride>
    <w:lvlOverride w:ilvl="8">
      <w:startOverride w:val="1"/>
      <w:lvl w:ilvl="8" w:tplc="4C92D3EC">
        <w:start w:val="1"/>
        <w:numFmt w:val="lowerLetter"/>
        <w:lvlText w:val="(%9)"/>
        <w:lvlJc w:val="left"/>
        <w:pPr>
          <w:ind w:left="3469" w:hanging="589"/>
        </w:pPr>
        <w:rPr>
          <w:rFonts w:hAnsi="Arial Unicode MS"/>
          <w:b/>
          <w:bCs/>
          <w:caps w:val="0"/>
          <w:smallCaps w:val="0"/>
          <w:strike w:val="0"/>
          <w:dstrike w:val="0"/>
          <w:outline w:val="0"/>
          <w:emboss w:val="0"/>
          <w:imprint w:val="0"/>
          <w:color w:val="165778"/>
          <w:spacing w:val="0"/>
          <w:w w:val="100"/>
          <w:kern w:val="0"/>
          <w:position w:val="0"/>
          <w:highlight w:val="none"/>
          <w:vertAlign w:val="baseline"/>
        </w:rPr>
      </w:lvl>
    </w:lvlOverride>
  </w:num>
  <w:num w:numId="6">
    <w:abstractNumId w:val="5"/>
    <w:lvlOverride w:ilvl="0">
      <w:startOverride w:val="3"/>
      <w:lvl w:ilvl="0" w:tplc="D51ACB72">
        <w:start w:val="3"/>
        <w:numFmt w:val="upperRoman"/>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B4E2C94">
        <w:start w:val="1"/>
        <w:numFmt w:val="upperLetter"/>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80A2CA">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CA2308">
        <w:start w:val="1"/>
        <w:numFmt w:val="lowerLetter"/>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CE8B2E">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686B1E">
        <w:start w:val="1"/>
        <w:numFmt w:val="lowerLetter"/>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740C78">
        <w:start w:val="1"/>
        <w:numFmt w:val="lowerRoman"/>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6C1C34">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92D3EC">
        <w:start w:val="1"/>
        <w:numFmt w:val="lowerLetter"/>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4"/>
      <w:lvl w:ilvl="0" w:tplc="D51ACB72">
        <w:start w:val="4"/>
        <w:numFmt w:val="upperRoman"/>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B4E2C94">
        <w:start w:val="1"/>
        <w:numFmt w:val="upperLetter"/>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80A2CA">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CA2308">
        <w:start w:val="1"/>
        <w:numFmt w:val="lowerLetter"/>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FCE8B2E">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0686B1E">
        <w:start w:val="1"/>
        <w:numFmt w:val="lowerLetter"/>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740C78">
        <w:start w:val="1"/>
        <w:numFmt w:val="lowerRoman"/>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6C1C34">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92D3EC">
        <w:start w:val="1"/>
        <w:numFmt w:val="lowerLetter"/>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4A"/>
    <w:rsid w:val="000466AF"/>
    <w:rsid w:val="00070A48"/>
    <w:rsid w:val="005A4081"/>
    <w:rsid w:val="00921B88"/>
    <w:rsid w:val="00A50A4A"/>
    <w:rsid w:val="00D53B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A50A4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Heading">
    <w:name w:val="Heading"/>
    <w:next w:val="Body"/>
    <w:rsid w:val="00A50A4A"/>
    <w:pPr>
      <w:keepNext/>
      <w:pBdr>
        <w:top w:val="nil"/>
        <w:left w:val="nil"/>
        <w:bottom w:val="nil"/>
        <w:right w:val="nil"/>
        <w:between w:val="nil"/>
        <w:bar w:val="nil"/>
      </w:pBdr>
      <w:spacing w:after="0" w:line="240" w:lineRule="auto"/>
      <w:outlineLvl w:val="0"/>
    </w:pPr>
    <w:rPr>
      <w:rFonts w:ascii="Helvetica" w:eastAsia="Helvetica" w:hAnsi="Helvetica" w:cs="Helvetica"/>
      <w:b/>
      <w:bCs/>
      <w:color w:val="000000"/>
      <w:sz w:val="36"/>
      <w:szCs w:val="36"/>
      <w:bdr w:val="nil"/>
      <w:lang w:eastAsia="el-GR"/>
    </w:rPr>
  </w:style>
  <w:style w:type="numbering" w:customStyle="1" w:styleId="Harvard">
    <w:name w:val="Harvard"/>
    <w:rsid w:val="00A50A4A"/>
    <w:pPr>
      <w:numPr>
        <w:numId w:val="1"/>
      </w:numPr>
    </w:pPr>
  </w:style>
  <w:style w:type="numbering" w:customStyle="1" w:styleId="Dash">
    <w:name w:val="Dash"/>
    <w:rsid w:val="00A50A4A"/>
    <w:pPr>
      <w:numPr>
        <w:numId w:val="3"/>
      </w:numPr>
    </w:pPr>
  </w:style>
  <w:style w:type="numbering" w:customStyle="1" w:styleId="Lettered">
    <w:name w:val="Lettered"/>
    <w:rsid w:val="00A50A4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A50A4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Heading">
    <w:name w:val="Heading"/>
    <w:next w:val="Body"/>
    <w:rsid w:val="00A50A4A"/>
    <w:pPr>
      <w:keepNext/>
      <w:pBdr>
        <w:top w:val="nil"/>
        <w:left w:val="nil"/>
        <w:bottom w:val="nil"/>
        <w:right w:val="nil"/>
        <w:between w:val="nil"/>
        <w:bar w:val="nil"/>
      </w:pBdr>
      <w:spacing w:after="0" w:line="240" w:lineRule="auto"/>
      <w:outlineLvl w:val="0"/>
    </w:pPr>
    <w:rPr>
      <w:rFonts w:ascii="Helvetica" w:eastAsia="Helvetica" w:hAnsi="Helvetica" w:cs="Helvetica"/>
      <w:b/>
      <w:bCs/>
      <w:color w:val="000000"/>
      <w:sz w:val="36"/>
      <w:szCs w:val="36"/>
      <w:bdr w:val="nil"/>
      <w:lang w:eastAsia="el-GR"/>
    </w:rPr>
  </w:style>
  <w:style w:type="numbering" w:customStyle="1" w:styleId="Harvard">
    <w:name w:val="Harvard"/>
    <w:rsid w:val="00A50A4A"/>
    <w:pPr>
      <w:numPr>
        <w:numId w:val="1"/>
      </w:numPr>
    </w:pPr>
  </w:style>
  <w:style w:type="numbering" w:customStyle="1" w:styleId="Dash">
    <w:name w:val="Dash"/>
    <w:rsid w:val="00A50A4A"/>
    <w:pPr>
      <w:numPr>
        <w:numId w:val="3"/>
      </w:numPr>
    </w:pPr>
  </w:style>
  <w:style w:type="numbering" w:customStyle="1" w:styleId="Lettered">
    <w:name w:val="Lettered"/>
    <w:rsid w:val="00A50A4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9F40-DD0E-4580-B53F-4064A208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1123</Words>
  <Characters>6066</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inegsee</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stamati</dc:creator>
  <cp:lastModifiedBy>Γεωργία Ιντζέ</cp:lastModifiedBy>
  <cp:revision>2</cp:revision>
  <cp:lastPrinted>2016-01-20T10:37:00Z</cp:lastPrinted>
  <dcterms:created xsi:type="dcterms:W3CDTF">2016-01-22T06:55:00Z</dcterms:created>
  <dcterms:modified xsi:type="dcterms:W3CDTF">2016-01-22T06:55:00Z</dcterms:modified>
</cp:coreProperties>
</file>